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3BCC7E20" w:rsidR="002F7FF6" w:rsidRPr="00C432F9" w:rsidRDefault="00F33855" w:rsidP="00C432F9">
      <w:pPr>
        <w:pStyle w:val="Heading1"/>
        <w:rPr>
          <w:lang w:val="it-IT"/>
        </w:rPr>
      </w:pPr>
      <w:r>
        <w:rPr>
          <w:lang w:val="it-IT"/>
        </w:rPr>
        <w:t>Case study Report</w:t>
      </w:r>
    </w:p>
    <w:p w14:paraId="5FD5D969" w14:textId="77777777" w:rsidR="008E132B" w:rsidRDefault="008E132B" w:rsidP="008E132B">
      <w:pPr>
        <w:spacing w:line="276" w:lineRule="auto"/>
        <w:ind w:left="360" w:hanging="360"/>
        <w:jc w:val="both"/>
        <w:rPr>
          <w:rFonts w:ascii="Calibri" w:hAnsi="Calibri" w:cs="Calibri"/>
          <w:b/>
          <w:bCs/>
          <w:sz w:val="22"/>
          <w:szCs w:val="22"/>
        </w:rPr>
      </w:pPr>
      <w:r w:rsidRPr="008E132B">
        <w:rPr>
          <w:rFonts w:ascii="Calibri" w:hAnsi="Calibri" w:cs="Calibri"/>
          <w:b/>
          <w:bCs/>
          <w:sz w:val="22"/>
          <w:szCs w:val="22"/>
        </w:rPr>
        <w:t>Priority 6: Modern and Inclusive Education</w:t>
      </w:r>
    </w:p>
    <w:p w14:paraId="08F3DA33" w14:textId="77777777" w:rsidR="009D4C99" w:rsidRDefault="008E132B" w:rsidP="008E132B">
      <w:pPr>
        <w:spacing w:line="276" w:lineRule="auto"/>
        <w:ind w:left="360" w:hanging="360"/>
        <w:jc w:val="both"/>
        <w:rPr>
          <w:rFonts w:ascii="Calibri" w:hAnsi="Calibri" w:cs="Calibri"/>
          <w:b/>
          <w:bCs/>
          <w:sz w:val="22"/>
          <w:szCs w:val="22"/>
        </w:rPr>
      </w:pPr>
      <w:r w:rsidRPr="008E132B">
        <w:rPr>
          <w:rFonts w:ascii="Calibri" w:hAnsi="Calibri" w:cs="Calibri"/>
          <w:b/>
          <w:bCs/>
          <w:sz w:val="22"/>
          <w:szCs w:val="22"/>
        </w:rPr>
        <w:t>Project: SMIS 300190 - Rehabilitation and expansion of building C1 (school, high school), rehabilitation of building C2 (gymnasium), modernization of sports field, landscaping (green spaces, playground, parking) of "Horia Vintilă" Technical High School - Str. Unirii, no. 33, Segarcea, Dolj</w:t>
      </w:r>
    </w:p>
    <w:p w14:paraId="6FFADA33" w14:textId="508D9194" w:rsidR="008E132B" w:rsidRPr="00C432F9" w:rsidRDefault="008E132B" w:rsidP="008E132B">
      <w:pPr>
        <w:spacing w:line="276" w:lineRule="auto"/>
        <w:ind w:left="360" w:hanging="360"/>
        <w:jc w:val="both"/>
        <w:rPr>
          <w:rFonts w:ascii="Calibri" w:hAnsi="Calibri" w:cs="Calibri"/>
          <w:b/>
          <w:bCs/>
          <w:sz w:val="22"/>
          <w:szCs w:val="22"/>
        </w:rPr>
      </w:pPr>
      <w:r w:rsidRPr="008E132B">
        <w:rPr>
          <w:rFonts w:ascii="Calibri" w:hAnsi="Calibri" w:cs="Calibri"/>
          <w:b/>
          <w:bCs/>
          <w:sz w:val="22"/>
          <w:szCs w:val="22"/>
        </w:rPr>
        <w:t xml:space="preserve">Beneficiary: </w:t>
      </w:r>
      <w:r w:rsidR="009D4C99">
        <w:rPr>
          <w:rFonts w:ascii="Calibri" w:hAnsi="Calibri" w:cs="Calibri"/>
          <w:b/>
          <w:bCs/>
          <w:sz w:val="22"/>
          <w:szCs w:val="22"/>
        </w:rPr>
        <w:t>TAU</w:t>
      </w:r>
      <w:r w:rsidRPr="008E132B">
        <w:rPr>
          <w:rFonts w:ascii="Calibri" w:hAnsi="Calibri" w:cs="Calibri"/>
          <w:b/>
          <w:bCs/>
          <w:sz w:val="22"/>
          <w:szCs w:val="22"/>
        </w:rPr>
        <w:t xml:space="preserve"> Segarcea</w:t>
      </w:r>
    </w:p>
    <w:p w14:paraId="6DE20E92" w14:textId="6DDA6C26" w:rsidR="00B033D3" w:rsidRPr="002327A0" w:rsidRDefault="00444A08" w:rsidP="008B21B2">
      <w:pPr>
        <w:pStyle w:val="Heading2"/>
        <w:numPr>
          <w:ilvl w:val="0"/>
          <w:numId w:val="1"/>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Project preparation</w:t>
      </w:r>
    </w:p>
    <w:p w14:paraId="7118B1A6" w14:textId="77777777" w:rsidR="00F466A9" w:rsidRDefault="00F466A9" w:rsidP="00F466A9">
      <w:pPr>
        <w:pStyle w:val="ListParagraph"/>
        <w:numPr>
          <w:ilvl w:val="1"/>
          <w:numId w:val="1"/>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r>
        <w:rPr>
          <w:rFonts w:ascii="Calibri" w:hAnsi="Calibri" w:cs="Calibri"/>
          <w:b/>
          <w:bCs/>
          <w:sz w:val="22"/>
          <w:szCs w:val="22"/>
        </w:rPr>
        <w:t>n</w:t>
      </w:r>
      <w:r w:rsidRPr="00B31F72">
        <w:rPr>
          <w:rFonts w:ascii="Calibri" w:hAnsi="Calibri" w:cs="Calibri"/>
          <w:b/>
          <w:bCs/>
          <w:sz w:val="22"/>
          <w:szCs w:val="22"/>
        </w:rPr>
        <w:t xml:space="preserve">eeds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5BB4F233" w14:textId="05A92A77" w:rsidR="00B15962" w:rsidRPr="00B15962" w:rsidRDefault="00B15962" w:rsidP="00B15962">
      <w:pPr>
        <w:widowControl w:val="0"/>
        <w:spacing w:after="120" w:line="276" w:lineRule="auto"/>
        <w:jc w:val="both"/>
        <w:rPr>
          <w:rFonts w:ascii="Calibri" w:hAnsi="Calibri" w:cs="Calibri"/>
          <w:sz w:val="22"/>
          <w:szCs w:val="22"/>
        </w:rPr>
      </w:pPr>
      <w:r w:rsidRPr="00B15962">
        <w:rPr>
          <w:rFonts w:ascii="Calibri" w:hAnsi="Calibri" w:cs="Calibri"/>
          <w:sz w:val="22"/>
          <w:szCs w:val="22"/>
        </w:rPr>
        <w:t xml:space="preserve">The rehabilitation and equipping of educational institutions in the </w:t>
      </w:r>
      <w:r>
        <w:rPr>
          <w:rFonts w:ascii="Calibri" w:hAnsi="Calibri" w:cs="Calibri"/>
          <w:sz w:val="22"/>
          <w:szCs w:val="22"/>
        </w:rPr>
        <w:t>TAU</w:t>
      </w:r>
      <w:r w:rsidRPr="00B15962">
        <w:rPr>
          <w:rFonts w:ascii="Calibri" w:hAnsi="Calibri" w:cs="Calibri"/>
          <w:sz w:val="22"/>
          <w:szCs w:val="22"/>
        </w:rPr>
        <w:t xml:space="preserve"> Segarcea area represent a long-identified need, given that the city faces a high risk of school dropout and has children with special needs or belonging to disadvantaged groups, such as Roma children. Thus, the Municipality is pursuing funding opportunities to address this need, and the activities of the project financed through the South-West Oltenia Regional Programme</w:t>
      </w:r>
      <w:r>
        <w:rPr>
          <w:rFonts w:ascii="Calibri" w:hAnsi="Calibri" w:cs="Calibri"/>
          <w:sz w:val="22"/>
          <w:szCs w:val="22"/>
        </w:rPr>
        <w:t xml:space="preserve"> </w:t>
      </w:r>
      <w:r w:rsidRPr="00B15962">
        <w:rPr>
          <w:rFonts w:ascii="Calibri" w:hAnsi="Calibri" w:cs="Calibri"/>
          <w:sz w:val="22"/>
          <w:szCs w:val="22"/>
        </w:rPr>
        <w:t>align with the existing needs.</w:t>
      </w:r>
    </w:p>
    <w:p w14:paraId="47BC71F5" w14:textId="77777777" w:rsidR="00B15962" w:rsidRPr="00B15962" w:rsidRDefault="00B15962" w:rsidP="00B15962">
      <w:pPr>
        <w:widowControl w:val="0"/>
        <w:spacing w:after="120" w:line="276" w:lineRule="auto"/>
        <w:jc w:val="both"/>
        <w:rPr>
          <w:rFonts w:ascii="Calibri" w:hAnsi="Calibri" w:cs="Calibri"/>
          <w:sz w:val="22"/>
          <w:szCs w:val="22"/>
        </w:rPr>
      </w:pPr>
      <w:r w:rsidRPr="00B15962">
        <w:rPr>
          <w:rFonts w:ascii="Calibri" w:hAnsi="Calibri" w:cs="Calibri"/>
          <w:sz w:val="22"/>
          <w:szCs w:val="22"/>
        </w:rPr>
        <w:t>According to the information in the funding application, the project addresses the following needs:</w:t>
      </w:r>
    </w:p>
    <w:p w14:paraId="236C9F45" w14:textId="77777777" w:rsidR="00B15962" w:rsidRPr="00B15962" w:rsidRDefault="00B15962" w:rsidP="00B15962">
      <w:pPr>
        <w:widowControl w:val="0"/>
        <w:numPr>
          <w:ilvl w:val="0"/>
          <w:numId w:val="8"/>
        </w:numPr>
        <w:spacing w:after="120" w:line="276" w:lineRule="auto"/>
        <w:jc w:val="both"/>
        <w:rPr>
          <w:rFonts w:ascii="Calibri" w:hAnsi="Calibri" w:cs="Calibri"/>
          <w:sz w:val="22"/>
          <w:szCs w:val="22"/>
        </w:rPr>
      </w:pPr>
      <w:r w:rsidRPr="00B15962">
        <w:rPr>
          <w:rFonts w:ascii="Calibri" w:hAnsi="Calibri" w:cs="Calibri"/>
          <w:sz w:val="22"/>
          <w:szCs w:val="22"/>
        </w:rPr>
        <w:t>Increasing access to, quality of, and attractiveness of education, contributing to the increase in participation rates at various levels of education and reducing school dropout and early school leaving;</w:t>
      </w:r>
    </w:p>
    <w:p w14:paraId="1926D6B0" w14:textId="77777777" w:rsidR="00B15962" w:rsidRPr="00B15962" w:rsidRDefault="00B15962" w:rsidP="00B15962">
      <w:pPr>
        <w:widowControl w:val="0"/>
        <w:numPr>
          <w:ilvl w:val="0"/>
          <w:numId w:val="8"/>
        </w:numPr>
        <w:spacing w:after="120" w:line="276" w:lineRule="auto"/>
        <w:jc w:val="both"/>
        <w:rPr>
          <w:rFonts w:ascii="Calibri" w:hAnsi="Calibri" w:cs="Calibri"/>
          <w:sz w:val="22"/>
          <w:szCs w:val="22"/>
        </w:rPr>
      </w:pPr>
      <w:r w:rsidRPr="00B15962">
        <w:rPr>
          <w:rFonts w:ascii="Calibri" w:hAnsi="Calibri" w:cs="Calibri"/>
          <w:sz w:val="22"/>
          <w:szCs w:val="22"/>
        </w:rPr>
        <w:t>Transforming (rehabilitating) a building into an energy-efficient one, thus reducing maintenance costs by improving energy performance and reducing thermal consumption;</w:t>
      </w:r>
    </w:p>
    <w:p w14:paraId="0206CF65" w14:textId="77777777" w:rsidR="00B15962" w:rsidRPr="00B15962" w:rsidRDefault="00B15962" w:rsidP="00B15962">
      <w:pPr>
        <w:widowControl w:val="0"/>
        <w:numPr>
          <w:ilvl w:val="0"/>
          <w:numId w:val="8"/>
        </w:numPr>
        <w:spacing w:after="120" w:line="276" w:lineRule="auto"/>
        <w:jc w:val="both"/>
        <w:rPr>
          <w:rFonts w:ascii="Calibri" w:hAnsi="Calibri" w:cs="Calibri"/>
          <w:sz w:val="22"/>
          <w:szCs w:val="22"/>
        </w:rPr>
      </w:pPr>
      <w:r w:rsidRPr="00B15962">
        <w:rPr>
          <w:rFonts w:ascii="Calibri" w:hAnsi="Calibri" w:cs="Calibri"/>
          <w:sz w:val="22"/>
          <w:szCs w:val="22"/>
        </w:rPr>
        <w:t>Ensuring the necessary space for school education.</w:t>
      </w:r>
    </w:p>
    <w:p w14:paraId="5A4F04AC" w14:textId="77777777" w:rsidR="00B15962" w:rsidRPr="00B15962" w:rsidRDefault="00B15962" w:rsidP="00B15962">
      <w:pPr>
        <w:widowControl w:val="0"/>
        <w:spacing w:after="120" w:line="276" w:lineRule="auto"/>
        <w:jc w:val="both"/>
        <w:rPr>
          <w:rFonts w:ascii="Calibri" w:hAnsi="Calibri" w:cs="Calibri"/>
          <w:sz w:val="22"/>
          <w:szCs w:val="22"/>
        </w:rPr>
      </w:pPr>
      <w:r w:rsidRPr="00B15962">
        <w:rPr>
          <w:rFonts w:ascii="Calibri" w:hAnsi="Calibri" w:cs="Calibri"/>
          <w:sz w:val="22"/>
          <w:szCs w:val="22"/>
        </w:rPr>
        <w:t>The project has an implementation period of 28 months, from 14.08.2024 to 31.12.2026.</w:t>
      </w:r>
    </w:p>
    <w:p w14:paraId="7D1CDB53" w14:textId="77777777" w:rsidR="00B15962" w:rsidRPr="007322E6" w:rsidRDefault="00B15962" w:rsidP="009A094A">
      <w:pPr>
        <w:widowControl w:val="0"/>
        <w:spacing w:after="120" w:line="276" w:lineRule="auto"/>
        <w:jc w:val="both"/>
        <w:rPr>
          <w:rFonts w:ascii="Calibri" w:hAnsi="Calibri" w:cs="Calibri"/>
          <w:sz w:val="22"/>
          <w:szCs w:val="22"/>
          <w:lang w:val="ro-RO"/>
        </w:rPr>
      </w:pPr>
    </w:p>
    <w:p w14:paraId="09D128E7" w14:textId="77777777" w:rsidR="0008681A" w:rsidRPr="007B6981" w:rsidRDefault="0008681A" w:rsidP="0008681A">
      <w:pPr>
        <w:widowControl w:val="0"/>
        <w:numPr>
          <w:ilvl w:val="1"/>
          <w:numId w:val="1"/>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Pr>
          <w:rFonts w:ascii="Calibri" w:hAnsi="Calibri" w:cs="Calibri"/>
          <w:b/>
          <w:bCs/>
          <w:sz w:val="22"/>
          <w:szCs w:val="22"/>
        </w:rPr>
        <w:t>r</w:t>
      </w:r>
      <w:r w:rsidRPr="00736C24">
        <w:rPr>
          <w:rFonts w:ascii="Calibri" w:hAnsi="Calibri" w:cs="Calibri"/>
          <w:b/>
          <w:bCs/>
          <w:sz w:val="22"/>
          <w:szCs w:val="22"/>
        </w:rPr>
        <w:t>eference to the support and information provided to potential beneficiaries)</w:t>
      </w:r>
    </w:p>
    <w:p w14:paraId="29EE904C" w14:textId="43BD019E" w:rsidR="00F44B01" w:rsidRPr="00F44B01" w:rsidRDefault="00F44B01" w:rsidP="00F44B01">
      <w:pPr>
        <w:widowControl w:val="0"/>
        <w:spacing w:after="120" w:line="276" w:lineRule="auto"/>
        <w:jc w:val="both"/>
        <w:rPr>
          <w:rFonts w:ascii="Calibri" w:hAnsi="Calibri" w:cs="Calibri"/>
          <w:sz w:val="22"/>
          <w:szCs w:val="22"/>
        </w:rPr>
      </w:pPr>
      <w:r w:rsidRPr="00F44B01">
        <w:rPr>
          <w:rFonts w:ascii="Calibri" w:hAnsi="Calibri" w:cs="Calibri"/>
          <w:sz w:val="22"/>
          <w:szCs w:val="22"/>
        </w:rPr>
        <w:t xml:space="preserve">Regarding the </w:t>
      </w:r>
      <w:r w:rsidRPr="00F44B01">
        <w:rPr>
          <w:rFonts w:ascii="Calibri" w:hAnsi="Calibri" w:cs="Calibri"/>
          <w:b/>
          <w:bCs/>
          <w:sz w:val="22"/>
          <w:szCs w:val="22"/>
        </w:rPr>
        <w:t>project preparation</w:t>
      </w:r>
      <w:r w:rsidRPr="00F44B01">
        <w:rPr>
          <w:rFonts w:ascii="Calibri" w:hAnsi="Calibri" w:cs="Calibri"/>
          <w:sz w:val="22"/>
          <w:szCs w:val="22"/>
        </w:rPr>
        <w:t xml:space="preserve">, the beneficiary believes that the structure of the project call and the information available in the applicant's guide were sufficiently clear. Whenever there was a need to obtain additional information, they received an appropriate response from the Managing Authority of the South-West Oltenia Regional Programme. The AM responded promptly to all information requests from the beneficiary, and there is very good cooperation with </w:t>
      </w:r>
      <w:r>
        <w:rPr>
          <w:rFonts w:ascii="Calibri" w:hAnsi="Calibri" w:cs="Calibri"/>
          <w:sz w:val="22"/>
          <w:szCs w:val="22"/>
        </w:rPr>
        <w:t>MA</w:t>
      </w:r>
      <w:r w:rsidRPr="00F44B01">
        <w:rPr>
          <w:rFonts w:ascii="Calibri" w:hAnsi="Calibri" w:cs="Calibri"/>
          <w:sz w:val="22"/>
          <w:szCs w:val="22"/>
        </w:rPr>
        <w:t xml:space="preserve"> representatives, who provide constant support </w:t>
      </w:r>
      <w:r w:rsidRPr="00F44B01">
        <w:rPr>
          <w:rFonts w:ascii="Calibri" w:hAnsi="Calibri" w:cs="Calibri"/>
          <w:sz w:val="22"/>
          <w:szCs w:val="22"/>
        </w:rPr>
        <w:lastRenderedPageBreak/>
        <w:t>to both beneficiaries and potential beneficiaries.</w:t>
      </w:r>
    </w:p>
    <w:p w14:paraId="402279D1" w14:textId="77777777" w:rsidR="00F44B01" w:rsidRPr="00F44B01" w:rsidRDefault="00F44B01" w:rsidP="00F44B01">
      <w:pPr>
        <w:widowControl w:val="0"/>
        <w:spacing w:after="120" w:line="276" w:lineRule="auto"/>
        <w:jc w:val="both"/>
        <w:rPr>
          <w:rFonts w:ascii="Calibri" w:hAnsi="Calibri" w:cs="Calibri"/>
          <w:sz w:val="22"/>
          <w:szCs w:val="22"/>
        </w:rPr>
      </w:pPr>
      <w:r w:rsidRPr="00F44B01">
        <w:rPr>
          <w:rFonts w:ascii="Calibri" w:hAnsi="Calibri" w:cs="Calibri"/>
          <w:sz w:val="22"/>
          <w:szCs w:val="22"/>
        </w:rPr>
        <w:t xml:space="preserve">The project contributes to the following </w:t>
      </w:r>
      <w:r w:rsidRPr="00F44B01">
        <w:rPr>
          <w:rFonts w:ascii="Calibri" w:hAnsi="Calibri" w:cs="Calibri"/>
          <w:b/>
          <w:bCs/>
          <w:sz w:val="22"/>
          <w:szCs w:val="22"/>
        </w:rPr>
        <w:t>national and regional strategies</w:t>
      </w:r>
      <w:r w:rsidRPr="00F44B01">
        <w:rPr>
          <w:rFonts w:ascii="Calibri" w:hAnsi="Calibri" w:cs="Calibri"/>
          <w:sz w:val="22"/>
          <w:szCs w:val="22"/>
        </w:rPr>
        <w:t>:</w:t>
      </w:r>
    </w:p>
    <w:p w14:paraId="05A82856" w14:textId="77777777" w:rsidR="00F44B01" w:rsidRPr="00F44B01" w:rsidRDefault="00F44B01" w:rsidP="00F44B01">
      <w:pPr>
        <w:widowControl w:val="0"/>
        <w:numPr>
          <w:ilvl w:val="0"/>
          <w:numId w:val="9"/>
        </w:numPr>
        <w:spacing w:after="120" w:line="276" w:lineRule="auto"/>
        <w:jc w:val="both"/>
        <w:rPr>
          <w:rFonts w:ascii="Calibri" w:hAnsi="Calibri" w:cs="Calibri"/>
          <w:sz w:val="22"/>
          <w:szCs w:val="22"/>
        </w:rPr>
      </w:pPr>
      <w:r w:rsidRPr="00F44B01">
        <w:rPr>
          <w:rFonts w:ascii="Calibri" w:hAnsi="Calibri" w:cs="Calibri"/>
          <w:sz w:val="22"/>
          <w:szCs w:val="22"/>
        </w:rPr>
        <w:t>The Strategy for Reducing Early School Leaving in Romania;</w:t>
      </w:r>
    </w:p>
    <w:p w14:paraId="1F2023D1" w14:textId="77777777" w:rsidR="00F44B01" w:rsidRPr="00F44B01" w:rsidRDefault="00F44B01" w:rsidP="00F44B01">
      <w:pPr>
        <w:widowControl w:val="0"/>
        <w:numPr>
          <w:ilvl w:val="0"/>
          <w:numId w:val="9"/>
        </w:numPr>
        <w:spacing w:after="120" w:line="276" w:lineRule="auto"/>
        <w:jc w:val="both"/>
        <w:rPr>
          <w:rFonts w:ascii="Calibri" w:hAnsi="Calibri" w:cs="Calibri"/>
          <w:sz w:val="22"/>
          <w:szCs w:val="22"/>
        </w:rPr>
      </w:pPr>
      <w:r w:rsidRPr="00F44B01">
        <w:rPr>
          <w:rFonts w:ascii="Calibri" w:hAnsi="Calibri" w:cs="Calibri"/>
          <w:sz w:val="22"/>
          <w:szCs w:val="22"/>
        </w:rPr>
        <w:t>The Regional Action Plan for Education (PRAI);</w:t>
      </w:r>
    </w:p>
    <w:p w14:paraId="2F0AC1B9" w14:textId="77777777" w:rsidR="00F44B01" w:rsidRPr="00F44B01" w:rsidRDefault="00F44B01" w:rsidP="00F44B01">
      <w:pPr>
        <w:widowControl w:val="0"/>
        <w:numPr>
          <w:ilvl w:val="0"/>
          <w:numId w:val="9"/>
        </w:numPr>
        <w:spacing w:after="120" w:line="276" w:lineRule="auto"/>
        <w:jc w:val="both"/>
        <w:rPr>
          <w:rFonts w:ascii="Calibri" w:hAnsi="Calibri" w:cs="Calibri"/>
          <w:sz w:val="22"/>
          <w:szCs w:val="22"/>
        </w:rPr>
      </w:pPr>
      <w:r w:rsidRPr="00F44B01">
        <w:rPr>
          <w:rFonts w:ascii="Calibri" w:hAnsi="Calibri" w:cs="Calibri"/>
          <w:sz w:val="22"/>
          <w:szCs w:val="22"/>
        </w:rPr>
        <w:t>Local Action Plans for Education (PLAI);</w:t>
      </w:r>
    </w:p>
    <w:p w14:paraId="4AB6A3E8" w14:textId="77777777" w:rsidR="00F44B01" w:rsidRPr="00F44B01" w:rsidRDefault="00F44B01" w:rsidP="00F44B01">
      <w:pPr>
        <w:widowControl w:val="0"/>
        <w:numPr>
          <w:ilvl w:val="0"/>
          <w:numId w:val="9"/>
        </w:numPr>
        <w:spacing w:after="120" w:line="276" w:lineRule="auto"/>
        <w:jc w:val="both"/>
        <w:rPr>
          <w:rFonts w:ascii="Calibri" w:hAnsi="Calibri" w:cs="Calibri"/>
          <w:sz w:val="22"/>
          <w:szCs w:val="22"/>
        </w:rPr>
      </w:pPr>
      <w:r w:rsidRPr="00F44B01">
        <w:rPr>
          <w:rFonts w:ascii="Calibri" w:hAnsi="Calibri" w:cs="Calibri"/>
          <w:sz w:val="22"/>
          <w:szCs w:val="22"/>
        </w:rPr>
        <w:t>The Romania Educated Project – Vision and Strategy 2018-2030;</w:t>
      </w:r>
    </w:p>
    <w:p w14:paraId="5BBAE2FB" w14:textId="77777777" w:rsidR="00F44B01" w:rsidRPr="00F44B01" w:rsidRDefault="00F44B01" w:rsidP="00F44B01">
      <w:pPr>
        <w:widowControl w:val="0"/>
        <w:numPr>
          <w:ilvl w:val="0"/>
          <w:numId w:val="9"/>
        </w:numPr>
        <w:spacing w:after="120" w:line="276" w:lineRule="auto"/>
        <w:jc w:val="both"/>
        <w:rPr>
          <w:rFonts w:ascii="Calibri" w:hAnsi="Calibri" w:cs="Calibri"/>
          <w:sz w:val="22"/>
          <w:szCs w:val="22"/>
        </w:rPr>
      </w:pPr>
      <w:r w:rsidRPr="00F44B01">
        <w:rPr>
          <w:rFonts w:ascii="Calibri" w:hAnsi="Calibri" w:cs="Calibri"/>
          <w:sz w:val="22"/>
          <w:szCs w:val="22"/>
        </w:rPr>
        <w:t>The “Protected Children, Safe Romania” Strategy 2022-2027.</w:t>
      </w:r>
    </w:p>
    <w:p w14:paraId="2BA2A003" w14:textId="2088E826" w:rsidR="00F44B01" w:rsidRPr="00F44B01" w:rsidRDefault="00F44B01" w:rsidP="00F44B01">
      <w:pPr>
        <w:widowControl w:val="0"/>
        <w:spacing w:after="120" w:line="276" w:lineRule="auto"/>
        <w:jc w:val="both"/>
        <w:rPr>
          <w:rFonts w:ascii="Calibri" w:hAnsi="Calibri" w:cs="Calibri"/>
          <w:sz w:val="22"/>
          <w:szCs w:val="22"/>
        </w:rPr>
      </w:pPr>
      <w:r w:rsidRPr="00F44B01">
        <w:rPr>
          <w:rFonts w:ascii="Calibri" w:hAnsi="Calibri" w:cs="Calibri"/>
          <w:b/>
          <w:bCs/>
          <w:sz w:val="22"/>
          <w:szCs w:val="22"/>
        </w:rPr>
        <w:t>Eligibility criteria and partnership formation</w:t>
      </w:r>
      <w:r w:rsidRPr="00F44B01">
        <w:rPr>
          <w:rFonts w:ascii="Calibri" w:hAnsi="Calibri" w:cs="Calibri"/>
          <w:sz w:val="22"/>
          <w:szCs w:val="22"/>
        </w:rPr>
        <w:t>:</w:t>
      </w:r>
      <w:r>
        <w:rPr>
          <w:rFonts w:ascii="Calibri" w:hAnsi="Calibri" w:cs="Calibri"/>
          <w:sz w:val="22"/>
          <w:szCs w:val="22"/>
        </w:rPr>
        <w:t xml:space="preserve"> </w:t>
      </w:r>
      <w:r w:rsidRPr="00F44B01">
        <w:rPr>
          <w:rFonts w:ascii="Calibri" w:hAnsi="Calibri" w:cs="Calibri"/>
          <w:sz w:val="22"/>
          <w:szCs w:val="22"/>
        </w:rPr>
        <w:t>The project was not developed in partnership.</w:t>
      </w:r>
    </w:p>
    <w:p w14:paraId="18E14AFD" w14:textId="77777777" w:rsidR="00F44B01" w:rsidRPr="00F44B01" w:rsidRDefault="00F44B01" w:rsidP="00F44B01">
      <w:pPr>
        <w:widowControl w:val="0"/>
        <w:spacing w:after="120" w:line="276" w:lineRule="auto"/>
        <w:jc w:val="both"/>
        <w:rPr>
          <w:rFonts w:ascii="Calibri" w:hAnsi="Calibri" w:cs="Calibri"/>
          <w:sz w:val="22"/>
          <w:szCs w:val="22"/>
        </w:rPr>
      </w:pPr>
      <w:r w:rsidRPr="00F44B01">
        <w:rPr>
          <w:rFonts w:ascii="Calibri" w:hAnsi="Calibri" w:cs="Calibri"/>
          <w:sz w:val="22"/>
          <w:szCs w:val="22"/>
        </w:rPr>
        <w:t>Regarding the eligibility criteria, there was an issue with certain conditions imposed in the Applicant’s Guide, which were detailed through links to external websites mentioned in the Guide. However, these links were not functional (the links did not work). As a result, at the time of writing the project, they did not have access to the information referenced by those links and were penalized (subsequently, a complaint was filed on this issue).</w:t>
      </w:r>
    </w:p>
    <w:p w14:paraId="160692B8" w14:textId="64E8F98A" w:rsidR="00F44B01" w:rsidRPr="00F44B01" w:rsidRDefault="00F44B01" w:rsidP="00F44B01">
      <w:pPr>
        <w:widowControl w:val="0"/>
        <w:spacing w:after="120" w:line="276" w:lineRule="auto"/>
        <w:jc w:val="both"/>
        <w:rPr>
          <w:rFonts w:ascii="Calibri" w:hAnsi="Calibri" w:cs="Calibri"/>
          <w:b/>
          <w:bCs/>
          <w:sz w:val="22"/>
          <w:szCs w:val="22"/>
        </w:rPr>
      </w:pPr>
      <w:r w:rsidRPr="00F44B01">
        <w:rPr>
          <w:rFonts w:ascii="Calibri" w:hAnsi="Calibri" w:cs="Calibri"/>
          <w:b/>
          <w:bCs/>
          <w:sz w:val="22"/>
          <w:szCs w:val="22"/>
        </w:rPr>
        <w:t>Complementarity:</w:t>
      </w:r>
      <w:r>
        <w:rPr>
          <w:rFonts w:ascii="Calibri" w:hAnsi="Calibri" w:cs="Calibri"/>
          <w:b/>
          <w:bCs/>
          <w:sz w:val="22"/>
          <w:szCs w:val="22"/>
        </w:rPr>
        <w:t xml:space="preserve"> -</w:t>
      </w:r>
    </w:p>
    <w:p w14:paraId="796057BB" w14:textId="77777777" w:rsidR="00F44B01" w:rsidRPr="00495B2A" w:rsidRDefault="00F44B01" w:rsidP="001D05D0">
      <w:pPr>
        <w:widowControl w:val="0"/>
        <w:spacing w:after="120" w:line="276" w:lineRule="auto"/>
        <w:jc w:val="both"/>
        <w:rPr>
          <w:rFonts w:ascii="Calibri" w:hAnsi="Calibri" w:cs="Calibri"/>
          <w:sz w:val="22"/>
          <w:szCs w:val="22"/>
          <w:lang w:val="ro-RO"/>
        </w:rPr>
      </w:pPr>
    </w:p>
    <w:p w14:paraId="7EB65E7D" w14:textId="7C704CC3"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r w:rsidR="0008681A">
        <w:rPr>
          <w:rFonts w:ascii="Calibri" w:hAnsi="Calibri" w:cs="Calibri"/>
          <w:color w:val="0070C0"/>
          <w:sz w:val="28"/>
          <w:szCs w:val="28"/>
        </w:rPr>
        <w:t>Project implementation</w:t>
      </w:r>
    </w:p>
    <w:p w14:paraId="60E01A1A" w14:textId="0B49DF9A" w:rsidR="00B2436D" w:rsidRDefault="00B2436D" w:rsidP="00B2436D">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lang w:val="ro-RO"/>
        </w:rPr>
        <w:t xml:space="preserve">Internal management and governance </w:t>
      </w:r>
    </w:p>
    <w:p w14:paraId="3AB985D6" w14:textId="3EEF8D4C" w:rsidR="007B2D0C" w:rsidRPr="007B2D0C" w:rsidRDefault="007B2D0C" w:rsidP="007B2D0C">
      <w:pPr>
        <w:widowControl w:val="0"/>
        <w:spacing w:after="120" w:line="276" w:lineRule="auto"/>
        <w:jc w:val="both"/>
        <w:rPr>
          <w:rFonts w:ascii="Calibri" w:hAnsi="Calibri" w:cs="Calibri"/>
          <w:sz w:val="22"/>
          <w:szCs w:val="22"/>
        </w:rPr>
      </w:pPr>
      <w:r w:rsidRPr="007B2D0C">
        <w:rPr>
          <w:rFonts w:ascii="Calibri" w:hAnsi="Calibri" w:cs="Calibri"/>
          <w:sz w:val="22"/>
          <w:szCs w:val="22"/>
        </w:rPr>
        <w:t>Compared to the 2014-2020 Regional Operational Programme, things have been simplified: the evaluation and contracting processes are shorter, and the processing of reimbursement requests is faster.</w:t>
      </w:r>
    </w:p>
    <w:p w14:paraId="7A5033F6" w14:textId="6EB1F235" w:rsidR="007B2D0C" w:rsidRPr="007B2D0C" w:rsidRDefault="007B2D0C" w:rsidP="007B2D0C">
      <w:pPr>
        <w:widowControl w:val="0"/>
        <w:spacing w:after="120" w:line="276" w:lineRule="auto"/>
        <w:jc w:val="both"/>
        <w:rPr>
          <w:rFonts w:ascii="Calibri" w:hAnsi="Calibri" w:cs="Calibri"/>
          <w:sz w:val="22"/>
          <w:szCs w:val="22"/>
        </w:rPr>
      </w:pPr>
      <w:r w:rsidRPr="007B2D0C">
        <w:rPr>
          <w:rFonts w:ascii="Calibri" w:hAnsi="Calibri" w:cs="Calibri"/>
          <w:sz w:val="22"/>
          <w:szCs w:val="22"/>
        </w:rPr>
        <w:t>Additionally, in the current period, communication with the Managing Authority is much easier compared to the previous period.</w:t>
      </w:r>
    </w:p>
    <w:p w14:paraId="5D3C9C3D" w14:textId="77777777" w:rsidR="00F70FE9" w:rsidRPr="009008BF" w:rsidRDefault="00F70FE9" w:rsidP="00F70FE9">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rPr>
        <w:t>M</w:t>
      </w:r>
      <w:r w:rsidRPr="00074307">
        <w:rPr>
          <w:rFonts w:ascii="Calibri" w:hAnsi="Calibri" w:cs="Calibri"/>
          <w:b/>
          <w:bCs/>
          <w:sz w:val="22"/>
          <w:szCs w:val="22"/>
        </w:rPr>
        <w:t>ain obstacles (external and internal) and factors facilitating project</w:t>
      </w:r>
      <w:r>
        <w:rPr>
          <w:rFonts w:ascii="Calibri" w:hAnsi="Calibri" w:cs="Calibri"/>
          <w:b/>
          <w:bCs/>
          <w:sz w:val="22"/>
          <w:szCs w:val="22"/>
        </w:rPr>
        <w:t xml:space="preserve"> implementation</w:t>
      </w:r>
    </w:p>
    <w:p w14:paraId="533163C7" w14:textId="77777777" w:rsidR="00132263" w:rsidRPr="00132263" w:rsidRDefault="00132263" w:rsidP="00132263">
      <w:pPr>
        <w:widowControl w:val="0"/>
        <w:spacing w:after="120" w:line="276" w:lineRule="auto"/>
        <w:jc w:val="both"/>
        <w:rPr>
          <w:rFonts w:ascii="Calibri" w:hAnsi="Calibri" w:cs="Calibri"/>
          <w:b/>
          <w:bCs/>
          <w:sz w:val="22"/>
          <w:szCs w:val="22"/>
        </w:rPr>
      </w:pPr>
      <w:r w:rsidRPr="00132263">
        <w:rPr>
          <w:rFonts w:ascii="Calibri" w:hAnsi="Calibri" w:cs="Calibri"/>
          <w:b/>
          <w:bCs/>
          <w:sz w:val="22"/>
          <w:szCs w:val="22"/>
        </w:rPr>
        <w:t>Main obstacles:</w:t>
      </w:r>
    </w:p>
    <w:p w14:paraId="28CD9DD0" w14:textId="77777777" w:rsidR="00132263" w:rsidRPr="00132263" w:rsidRDefault="00132263" w:rsidP="00132263">
      <w:pPr>
        <w:widowControl w:val="0"/>
        <w:numPr>
          <w:ilvl w:val="0"/>
          <w:numId w:val="10"/>
        </w:numPr>
        <w:spacing w:after="120" w:line="276" w:lineRule="auto"/>
        <w:jc w:val="both"/>
        <w:rPr>
          <w:rFonts w:ascii="Calibri" w:hAnsi="Calibri" w:cs="Calibri"/>
          <w:sz w:val="22"/>
          <w:szCs w:val="22"/>
        </w:rPr>
      </w:pPr>
      <w:r w:rsidRPr="00132263">
        <w:rPr>
          <w:rFonts w:ascii="Calibri" w:hAnsi="Calibri" w:cs="Calibri"/>
          <w:sz w:val="22"/>
          <w:szCs w:val="22"/>
        </w:rPr>
        <w:t>The delayed start of the project due to the change of the legal representative of the City Hall (the mayor). The mayor in office at the time of the project's contract signing completed their term, and a new mayor was elected, causing delays.</w:t>
      </w:r>
    </w:p>
    <w:p w14:paraId="732C0A34" w14:textId="77777777" w:rsidR="00132263" w:rsidRPr="00132263" w:rsidRDefault="00132263" w:rsidP="00132263">
      <w:pPr>
        <w:widowControl w:val="0"/>
        <w:numPr>
          <w:ilvl w:val="0"/>
          <w:numId w:val="10"/>
        </w:numPr>
        <w:spacing w:after="120" w:line="276" w:lineRule="auto"/>
        <w:jc w:val="both"/>
        <w:rPr>
          <w:rFonts w:ascii="Calibri" w:hAnsi="Calibri" w:cs="Calibri"/>
          <w:sz w:val="22"/>
          <w:szCs w:val="22"/>
        </w:rPr>
      </w:pPr>
      <w:r w:rsidRPr="00132263">
        <w:rPr>
          <w:rFonts w:ascii="Calibri" w:hAnsi="Calibri" w:cs="Calibri"/>
          <w:sz w:val="22"/>
          <w:szCs w:val="22"/>
        </w:rPr>
        <w:t>The large number of approved projects at the city level, which creates a significant workload for the project implementation team at the City Hall.</w:t>
      </w:r>
    </w:p>
    <w:p w14:paraId="7B905E54" w14:textId="77777777" w:rsidR="00132263" w:rsidRPr="00132263" w:rsidRDefault="00132263" w:rsidP="00132263">
      <w:pPr>
        <w:widowControl w:val="0"/>
        <w:numPr>
          <w:ilvl w:val="0"/>
          <w:numId w:val="10"/>
        </w:numPr>
        <w:spacing w:after="120" w:line="276" w:lineRule="auto"/>
        <w:jc w:val="both"/>
        <w:rPr>
          <w:rFonts w:ascii="Calibri" w:hAnsi="Calibri" w:cs="Calibri"/>
          <w:sz w:val="22"/>
          <w:szCs w:val="22"/>
        </w:rPr>
      </w:pPr>
      <w:r w:rsidRPr="00132263">
        <w:rPr>
          <w:rFonts w:ascii="Calibri" w:hAnsi="Calibri" w:cs="Calibri"/>
          <w:sz w:val="22"/>
          <w:szCs w:val="22"/>
        </w:rPr>
        <w:t>In the future, obstacles in implementation may arise from public procurement procedures, which generally represent the biggest hurdle in implementation.</w:t>
      </w:r>
    </w:p>
    <w:p w14:paraId="6C7FBD04" w14:textId="285DCCBE" w:rsidR="00132263" w:rsidRPr="00132263" w:rsidRDefault="00132263" w:rsidP="00132263">
      <w:pPr>
        <w:widowControl w:val="0"/>
        <w:spacing w:after="120" w:line="276" w:lineRule="auto"/>
        <w:jc w:val="both"/>
        <w:rPr>
          <w:rFonts w:ascii="Calibri" w:hAnsi="Calibri" w:cs="Calibri"/>
          <w:sz w:val="22"/>
          <w:szCs w:val="22"/>
        </w:rPr>
      </w:pPr>
      <w:r w:rsidRPr="00132263">
        <w:rPr>
          <w:rFonts w:ascii="Calibri" w:hAnsi="Calibri" w:cs="Calibri"/>
          <w:sz w:val="22"/>
          <w:szCs w:val="22"/>
        </w:rPr>
        <w:lastRenderedPageBreak/>
        <w:t xml:space="preserve">The </w:t>
      </w:r>
      <w:r w:rsidRPr="00132263">
        <w:rPr>
          <w:rFonts w:ascii="Calibri" w:hAnsi="Calibri" w:cs="Calibri"/>
          <w:b/>
          <w:bCs/>
          <w:sz w:val="22"/>
          <w:szCs w:val="22"/>
        </w:rPr>
        <w:t>main factors that facilitate implementation</w:t>
      </w:r>
      <w:r w:rsidRPr="00132263">
        <w:rPr>
          <w:rFonts w:ascii="Calibri" w:hAnsi="Calibri" w:cs="Calibri"/>
          <w:sz w:val="22"/>
          <w:szCs w:val="22"/>
        </w:rPr>
        <w:t xml:space="preserve"> include the experience of the project team and the support provided by the Managing Authority of the South-West Oltenia Region</w:t>
      </w:r>
      <w:r>
        <w:rPr>
          <w:rFonts w:ascii="Calibri" w:hAnsi="Calibri" w:cs="Calibri"/>
          <w:sz w:val="22"/>
          <w:szCs w:val="22"/>
        </w:rPr>
        <w:t>.</w:t>
      </w:r>
    </w:p>
    <w:p w14:paraId="759F83EC" w14:textId="77777777" w:rsidR="00372074" w:rsidRPr="00622B0B" w:rsidRDefault="00372074" w:rsidP="00622B0B">
      <w:pPr>
        <w:widowControl w:val="0"/>
        <w:spacing w:after="120" w:line="276" w:lineRule="auto"/>
        <w:jc w:val="both"/>
        <w:rPr>
          <w:rFonts w:ascii="Calibri" w:hAnsi="Calibri" w:cs="Calibri"/>
          <w:sz w:val="22"/>
          <w:szCs w:val="22"/>
          <w:lang w:val="fr-FR"/>
        </w:rPr>
      </w:pPr>
    </w:p>
    <w:p w14:paraId="48C1450F" w14:textId="1A0C3B0B"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 xml:space="preserve">3. </w:t>
      </w:r>
      <w:r w:rsidR="00F70FE9">
        <w:rPr>
          <w:rFonts w:ascii="Calibri" w:hAnsi="Calibri" w:cs="Calibri"/>
          <w:color w:val="0070C0"/>
          <w:sz w:val="28"/>
          <w:szCs w:val="28"/>
          <w:lang w:val="ro-RO"/>
        </w:rPr>
        <w:t>Project results</w:t>
      </w:r>
    </w:p>
    <w:p w14:paraId="4785EC50" w14:textId="16F9BE10" w:rsidR="00E56EB1" w:rsidRPr="00622B0B" w:rsidRDefault="00F70FE9" w:rsidP="008B21B2">
      <w:pPr>
        <w:widowControl w:val="0"/>
        <w:numPr>
          <w:ilvl w:val="1"/>
          <w:numId w:val="3"/>
        </w:numPr>
        <w:spacing w:after="120" w:line="276" w:lineRule="auto"/>
        <w:jc w:val="both"/>
        <w:rPr>
          <w:rFonts w:ascii="Calibri" w:hAnsi="Calibri" w:cs="Calibri"/>
          <w:b/>
          <w:bCs/>
          <w:sz w:val="22"/>
          <w:szCs w:val="22"/>
        </w:rPr>
      </w:pPr>
      <w:r>
        <w:rPr>
          <w:rFonts w:ascii="Calibri" w:hAnsi="Calibri" w:cs="Calibri"/>
          <w:b/>
          <w:bCs/>
          <w:sz w:val="22"/>
          <w:szCs w:val="22"/>
          <w:lang w:val="ro-RO"/>
        </w:rPr>
        <w:t>Main activities</w:t>
      </w:r>
    </w:p>
    <w:p w14:paraId="2047613C" w14:textId="65091964" w:rsidR="00A80CA2" w:rsidRPr="00A80CA2" w:rsidRDefault="00A80CA2" w:rsidP="00A80CA2">
      <w:pPr>
        <w:widowControl w:val="0"/>
        <w:spacing w:after="0" w:line="276" w:lineRule="auto"/>
        <w:jc w:val="both"/>
        <w:rPr>
          <w:rFonts w:ascii="Calibri" w:hAnsi="Calibri" w:cs="Calibri"/>
          <w:sz w:val="22"/>
          <w:szCs w:val="22"/>
        </w:rPr>
      </w:pPr>
      <w:r w:rsidRPr="00A80CA2">
        <w:rPr>
          <w:rFonts w:ascii="Calibri" w:hAnsi="Calibri" w:cs="Calibri"/>
          <w:sz w:val="22"/>
          <w:szCs w:val="22"/>
        </w:rPr>
        <w:t xml:space="preserve">The project was signed in August 2024 but started with a delay of 4 months due to the change of the legal representative of the City Hall. Therefore, at the time of preparing the case study, the team was working on updating the implementation duration and the procurement plan. In this regard, although initially they had planned for the development of the Technical Project to be separate from the works procurement to reduce time, they decided to combine the procurement of </w:t>
      </w:r>
      <w:r w:rsidR="00F3164C">
        <w:rPr>
          <w:rFonts w:ascii="Calibri" w:hAnsi="Calibri" w:cs="Calibri"/>
          <w:sz w:val="22"/>
          <w:szCs w:val="22"/>
        </w:rPr>
        <w:t xml:space="preserve">TP </w:t>
      </w:r>
      <w:r w:rsidRPr="00A80CA2">
        <w:rPr>
          <w:rFonts w:ascii="Calibri" w:hAnsi="Calibri" w:cs="Calibri"/>
          <w:sz w:val="22"/>
          <w:szCs w:val="22"/>
        </w:rPr>
        <w:t>and works.</w:t>
      </w:r>
    </w:p>
    <w:p w14:paraId="6D6A08CB" w14:textId="77777777" w:rsidR="00A80CA2" w:rsidRPr="00A80CA2" w:rsidRDefault="00A80CA2" w:rsidP="00A80CA2">
      <w:pPr>
        <w:widowControl w:val="0"/>
        <w:spacing w:after="0" w:line="276" w:lineRule="auto"/>
        <w:jc w:val="both"/>
        <w:rPr>
          <w:rFonts w:ascii="Calibri" w:hAnsi="Calibri" w:cs="Calibri"/>
          <w:sz w:val="22"/>
          <w:szCs w:val="22"/>
        </w:rPr>
      </w:pPr>
    </w:p>
    <w:p w14:paraId="17E05753" w14:textId="77777777" w:rsidR="00A80CA2" w:rsidRPr="00A80CA2" w:rsidRDefault="00A80CA2" w:rsidP="00A80CA2">
      <w:pPr>
        <w:widowControl w:val="0"/>
        <w:spacing w:after="0" w:line="276" w:lineRule="auto"/>
        <w:jc w:val="both"/>
        <w:rPr>
          <w:rFonts w:ascii="Calibri" w:hAnsi="Calibri" w:cs="Calibri"/>
          <w:sz w:val="22"/>
          <w:szCs w:val="22"/>
        </w:rPr>
      </w:pPr>
      <w:r w:rsidRPr="00A80CA2">
        <w:rPr>
          <w:rFonts w:ascii="Calibri" w:hAnsi="Calibri" w:cs="Calibri"/>
          <w:sz w:val="22"/>
          <w:szCs w:val="22"/>
        </w:rPr>
        <w:t>So far, only communication activities have been carried out.</w:t>
      </w:r>
    </w:p>
    <w:p w14:paraId="1482BD22" w14:textId="77777777" w:rsidR="00A80CA2" w:rsidRPr="00A80CA2" w:rsidRDefault="00A80CA2" w:rsidP="00A80CA2">
      <w:pPr>
        <w:widowControl w:val="0"/>
        <w:spacing w:after="0" w:line="276" w:lineRule="auto"/>
        <w:jc w:val="both"/>
        <w:rPr>
          <w:rFonts w:ascii="Calibri" w:hAnsi="Calibri" w:cs="Calibri"/>
          <w:sz w:val="22"/>
          <w:szCs w:val="22"/>
        </w:rPr>
      </w:pPr>
    </w:p>
    <w:p w14:paraId="769E7ABE" w14:textId="177ADF43" w:rsidR="00A80CA2" w:rsidRPr="00A80CA2" w:rsidRDefault="00A80CA2" w:rsidP="00A80CA2">
      <w:pPr>
        <w:widowControl w:val="0"/>
        <w:spacing w:after="0" w:line="276" w:lineRule="auto"/>
        <w:jc w:val="both"/>
        <w:rPr>
          <w:rFonts w:ascii="Calibri" w:hAnsi="Calibri" w:cs="Calibri"/>
          <w:sz w:val="22"/>
          <w:szCs w:val="22"/>
        </w:rPr>
      </w:pPr>
      <w:r w:rsidRPr="00A80CA2">
        <w:rPr>
          <w:rFonts w:ascii="Calibri" w:hAnsi="Calibri" w:cs="Calibri"/>
          <w:sz w:val="22"/>
          <w:szCs w:val="22"/>
        </w:rPr>
        <w:t xml:space="preserve">The deadline for project completion is </w:t>
      </w:r>
      <w:r w:rsidR="00F3164C">
        <w:rPr>
          <w:rFonts w:ascii="Calibri" w:hAnsi="Calibri" w:cs="Calibri"/>
          <w:sz w:val="22"/>
          <w:szCs w:val="22"/>
        </w:rPr>
        <w:t>31</w:t>
      </w:r>
      <w:r w:rsidR="00F3164C" w:rsidRPr="00F3164C">
        <w:rPr>
          <w:rFonts w:ascii="Calibri" w:hAnsi="Calibri" w:cs="Calibri"/>
          <w:sz w:val="22"/>
          <w:szCs w:val="22"/>
          <w:vertAlign w:val="superscript"/>
        </w:rPr>
        <w:t>st</w:t>
      </w:r>
      <w:r w:rsidR="00F3164C">
        <w:rPr>
          <w:rFonts w:ascii="Calibri" w:hAnsi="Calibri" w:cs="Calibri"/>
          <w:sz w:val="22"/>
          <w:szCs w:val="22"/>
        </w:rPr>
        <w:t xml:space="preserve"> of </w:t>
      </w:r>
      <w:r w:rsidRPr="00A80CA2">
        <w:rPr>
          <w:rFonts w:ascii="Calibri" w:hAnsi="Calibri" w:cs="Calibri"/>
          <w:sz w:val="22"/>
          <w:szCs w:val="22"/>
        </w:rPr>
        <w:t>December 2026.</w:t>
      </w:r>
    </w:p>
    <w:p w14:paraId="38D7D079" w14:textId="77777777" w:rsidR="00A80CA2" w:rsidRPr="00A80CA2" w:rsidRDefault="00A80CA2" w:rsidP="00A80CA2">
      <w:pPr>
        <w:widowControl w:val="0"/>
        <w:spacing w:after="0" w:line="276" w:lineRule="auto"/>
        <w:jc w:val="both"/>
        <w:rPr>
          <w:rFonts w:ascii="Calibri" w:hAnsi="Calibri" w:cs="Calibri"/>
          <w:sz w:val="22"/>
          <w:szCs w:val="22"/>
        </w:rPr>
      </w:pPr>
    </w:p>
    <w:p w14:paraId="4A6578C4" w14:textId="77777777" w:rsidR="00A80CA2" w:rsidRPr="00A80CA2" w:rsidRDefault="00A80CA2" w:rsidP="00A80CA2">
      <w:pPr>
        <w:widowControl w:val="0"/>
        <w:spacing w:after="0" w:line="276" w:lineRule="auto"/>
        <w:jc w:val="both"/>
        <w:rPr>
          <w:rFonts w:ascii="Calibri" w:hAnsi="Calibri" w:cs="Calibri"/>
          <w:sz w:val="22"/>
          <w:szCs w:val="22"/>
        </w:rPr>
      </w:pPr>
      <w:r w:rsidRPr="00A80CA2">
        <w:rPr>
          <w:rFonts w:ascii="Calibri" w:hAnsi="Calibri" w:cs="Calibri"/>
          <w:sz w:val="22"/>
          <w:szCs w:val="22"/>
        </w:rPr>
        <w:t>The target groups for the intervention are:</w:t>
      </w:r>
    </w:p>
    <w:p w14:paraId="31D6C3A2" w14:textId="77777777" w:rsidR="00A80CA2" w:rsidRPr="00A80CA2" w:rsidRDefault="00A80CA2" w:rsidP="00A80CA2">
      <w:pPr>
        <w:widowControl w:val="0"/>
        <w:spacing w:after="0" w:line="276" w:lineRule="auto"/>
        <w:jc w:val="both"/>
        <w:rPr>
          <w:rFonts w:ascii="Calibri" w:hAnsi="Calibri" w:cs="Calibri"/>
          <w:sz w:val="22"/>
          <w:szCs w:val="22"/>
        </w:rPr>
      </w:pPr>
    </w:p>
    <w:p w14:paraId="079BCF14" w14:textId="037BAFC2" w:rsidR="00A80CA2" w:rsidRPr="00F3164C" w:rsidRDefault="00A80CA2" w:rsidP="00A80CA2">
      <w:pPr>
        <w:pStyle w:val="ListParagraph"/>
        <w:widowControl w:val="0"/>
        <w:numPr>
          <w:ilvl w:val="0"/>
          <w:numId w:val="7"/>
        </w:numPr>
        <w:spacing w:after="0" w:line="276" w:lineRule="auto"/>
        <w:jc w:val="both"/>
        <w:rPr>
          <w:rFonts w:ascii="Calibri" w:hAnsi="Calibri" w:cs="Calibri"/>
          <w:sz w:val="22"/>
          <w:szCs w:val="22"/>
        </w:rPr>
      </w:pPr>
      <w:r w:rsidRPr="00F3164C">
        <w:rPr>
          <w:rFonts w:ascii="Calibri" w:hAnsi="Calibri" w:cs="Calibri"/>
          <w:sz w:val="22"/>
          <w:szCs w:val="22"/>
        </w:rPr>
        <w:t>Direct beneficiaries of the investment project are represented by the following categories:</w:t>
      </w:r>
      <w:r w:rsidR="00F3164C">
        <w:rPr>
          <w:rFonts w:ascii="Calibri" w:hAnsi="Calibri" w:cs="Calibri"/>
          <w:sz w:val="22"/>
          <w:szCs w:val="22"/>
        </w:rPr>
        <w:t xml:space="preserve"> </w:t>
      </w:r>
      <w:r w:rsidRPr="00F3164C">
        <w:rPr>
          <w:rFonts w:ascii="Calibri" w:hAnsi="Calibri" w:cs="Calibri"/>
          <w:sz w:val="22"/>
          <w:szCs w:val="22"/>
        </w:rPr>
        <w:t>Employees of the Horia Vintilă Technical High School – teaching staff and administrative personnel</w:t>
      </w:r>
      <w:r w:rsidR="00F3164C">
        <w:rPr>
          <w:rFonts w:ascii="Calibri" w:hAnsi="Calibri" w:cs="Calibri"/>
          <w:sz w:val="22"/>
          <w:szCs w:val="22"/>
        </w:rPr>
        <w:t xml:space="preserve">, </w:t>
      </w:r>
      <w:r w:rsidRPr="00F3164C">
        <w:rPr>
          <w:rFonts w:ascii="Calibri" w:hAnsi="Calibri" w:cs="Calibri"/>
          <w:sz w:val="22"/>
          <w:szCs w:val="22"/>
        </w:rPr>
        <w:t>425 students enrolled in the 2023/2024 school year at Horia Vintilă Technical High School</w:t>
      </w:r>
      <w:r w:rsidR="00F3164C">
        <w:rPr>
          <w:rFonts w:ascii="Calibri" w:hAnsi="Calibri" w:cs="Calibri"/>
          <w:sz w:val="22"/>
          <w:szCs w:val="22"/>
        </w:rPr>
        <w:t xml:space="preserve">, </w:t>
      </w:r>
      <w:r w:rsidRPr="00F3164C">
        <w:rPr>
          <w:rFonts w:ascii="Calibri" w:hAnsi="Calibri" w:cs="Calibri"/>
          <w:sz w:val="22"/>
          <w:szCs w:val="22"/>
        </w:rPr>
        <w:t>30 persons from the teaching staff.</w:t>
      </w:r>
    </w:p>
    <w:p w14:paraId="7F63D687" w14:textId="77777777" w:rsidR="00A80CA2" w:rsidRPr="00A80CA2" w:rsidRDefault="00A80CA2" w:rsidP="00A80CA2">
      <w:pPr>
        <w:widowControl w:val="0"/>
        <w:spacing w:after="0" w:line="276" w:lineRule="auto"/>
        <w:jc w:val="both"/>
        <w:rPr>
          <w:rFonts w:ascii="Calibri" w:hAnsi="Calibri" w:cs="Calibri"/>
          <w:sz w:val="22"/>
          <w:szCs w:val="22"/>
        </w:rPr>
      </w:pPr>
    </w:p>
    <w:p w14:paraId="17D86C62" w14:textId="3429F5F3" w:rsidR="00A80CA2" w:rsidRPr="00A80CA2" w:rsidRDefault="00A80CA2" w:rsidP="00A80CA2">
      <w:pPr>
        <w:widowControl w:val="0"/>
        <w:spacing w:after="0" w:line="276" w:lineRule="auto"/>
        <w:jc w:val="both"/>
        <w:rPr>
          <w:rFonts w:ascii="Calibri" w:hAnsi="Calibri" w:cs="Calibri"/>
          <w:sz w:val="22"/>
          <w:szCs w:val="22"/>
        </w:rPr>
      </w:pPr>
      <w:r w:rsidRPr="00A80CA2">
        <w:rPr>
          <w:rFonts w:ascii="Calibri" w:hAnsi="Calibri" w:cs="Calibri"/>
          <w:sz w:val="22"/>
          <w:szCs w:val="22"/>
        </w:rPr>
        <w:t>Indirect beneficiaries of the investment project are all the residents of Segarcea city in Dolj County – including the parents of the enrolled students and the rest of the local community.</w:t>
      </w:r>
    </w:p>
    <w:p w14:paraId="40AEF793" w14:textId="77777777" w:rsidR="00060303" w:rsidRPr="00060303" w:rsidRDefault="00060303" w:rsidP="00060303">
      <w:pPr>
        <w:pStyle w:val="ListParagraph"/>
        <w:widowControl w:val="0"/>
        <w:spacing w:after="0" w:line="276" w:lineRule="auto"/>
        <w:ind w:left="714"/>
        <w:contextualSpacing w:val="0"/>
        <w:jc w:val="both"/>
        <w:rPr>
          <w:rFonts w:ascii="Calibri" w:hAnsi="Calibri" w:cs="Calibri"/>
          <w:sz w:val="22"/>
          <w:szCs w:val="22"/>
        </w:rPr>
      </w:pPr>
    </w:p>
    <w:p w14:paraId="7157D121" w14:textId="469D6487" w:rsidR="00E56EB1" w:rsidRPr="00E56EB1" w:rsidRDefault="00F70FE9" w:rsidP="008B21B2">
      <w:pPr>
        <w:widowControl w:val="0"/>
        <w:numPr>
          <w:ilvl w:val="1"/>
          <w:numId w:val="3"/>
        </w:numPr>
        <w:spacing w:after="120" w:line="276" w:lineRule="auto"/>
        <w:jc w:val="both"/>
        <w:rPr>
          <w:rFonts w:ascii="Calibri" w:hAnsi="Calibri" w:cs="Calibri"/>
          <w:b/>
          <w:bCs/>
          <w:sz w:val="22"/>
          <w:szCs w:val="22"/>
          <w:lang w:val="fr-FR"/>
        </w:rPr>
      </w:pPr>
      <w:r>
        <w:rPr>
          <w:rFonts w:ascii="Calibri" w:hAnsi="Calibri" w:cs="Calibri"/>
          <w:b/>
          <w:bCs/>
          <w:sz w:val="22"/>
          <w:szCs w:val="22"/>
          <w:lang w:val="fr-FR"/>
        </w:rPr>
        <w:t>Results</w:t>
      </w:r>
    </w:p>
    <w:p w14:paraId="7112C528" w14:textId="77777777" w:rsidR="001015D3" w:rsidRPr="001015D3" w:rsidRDefault="001015D3" w:rsidP="001015D3">
      <w:pPr>
        <w:widowControl w:val="0"/>
        <w:spacing w:after="120" w:line="276" w:lineRule="auto"/>
        <w:jc w:val="both"/>
        <w:rPr>
          <w:rFonts w:ascii="Calibri" w:hAnsi="Calibri" w:cs="Calibri"/>
          <w:sz w:val="22"/>
          <w:szCs w:val="22"/>
        </w:rPr>
      </w:pPr>
      <w:r w:rsidRPr="001015D3">
        <w:rPr>
          <w:rFonts w:ascii="Calibri" w:hAnsi="Calibri" w:cs="Calibri"/>
          <w:sz w:val="22"/>
          <w:szCs w:val="22"/>
        </w:rPr>
        <w:t xml:space="preserve">The following </w:t>
      </w:r>
      <w:r w:rsidRPr="001015D3">
        <w:rPr>
          <w:rFonts w:ascii="Calibri" w:hAnsi="Calibri" w:cs="Calibri"/>
          <w:b/>
          <w:bCs/>
          <w:sz w:val="22"/>
          <w:szCs w:val="22"/>
        </w:rPr>
        <w:t>project indicators</w:t>
      </w:r>
      <w:r w:rsidRPr="001015D3">
        <w:rPr>
          <w:rFonts w:ascii="Calibri" w:hAnsi="Calibri" w:cs="Calibri"/>
          <w:sz w:val="22"/>
          <w:szCs w:val="22"/>
        </w:rPr>
        <w:t xml:space="preserve"> were proposed:</w:t>
      </w:r>
    </w:p>
    <w:p w14:paraId="78228743" w14:textId="77777777" w:rsidR="001015D3" w:rsidRPr="001015D3" w:rsidRDefault="001015D3" w:rsidP="001015D3">
      <w:pPr>
        <w:widowControl w:val="0"/>
        <w:numPr>
          <w:ilvl w:val="0"/>
          <w:numId w:val="11"/>
        </w:numPr>
        <w:spacing w:after="120" w:line="276" w:lineRule="auto"/>
        <w:jc w:val="both"/>
        <w:rPr>
          <w:rFonts w:ascii="Calibri" w:hAnsi="Calibri" w:cs="Calibri"/>
          <w:sz w:val="22"/>
          <w:szCs w:val="22"/>
        </w:rPr>
      </w:pPr>
      <w:r w:rsidRPr="001015D3">
        <w:rPr>
          <w:rFonts w:ascii="Calibri" w:hAnsi="Calibri" w:cs="Calibri"/>
          <w:sz w:val="22"/>
          <w:szCs w:val="22"/>
        </w:rPr>
        <w:t>RCO67 - Classroom capacity in newly or modernized educational structures (persons); result indicators (program).</w:t>
      </w:r>
    </w:p>
    <w:p w14:paraId="5FAC1FBB" w14:textId="77777777" w:rsidR="001015D3" w:rsidRPr="001015D3" w:rsidRDefault="001015D3" w:rsidP="001015D3">
      <w:pPr>
        <w:widowControl w:val="0"/>
        <w:numPr>
          <w:ilvl w:val="0"/>
          <w:numId w:val="11"/>
        </w:numPr>
        <w:spacing w:after="120" w:line="276" w:lineRule="auto"/>
        <w:jc w:val="both"/>
        <w:rPr>
          <w:rFonts w:ascii="Calibri" w:hAnsi="Calibri" w:cs="Calibri"/>
          <w:sz w:val="22"/>
          <w:szCs w:val="22"/>
        </w:rPr>
      </w:pPr>
      <w:r w:rsidRPr="001015D3">
        <w:rPr>
          <w:rFonts w:ascii="Calibri" w:hAnsi="Calibri" w:cs="Calibri"/>
          <w:sz w:val="22"/>
          <w:szCs w:val="22"/>
        </w:rPr>
        <w:t>PSR02_PRSVO - Percentage of users of newly or modernized educational mass structures belonging to vulnerable groups (%). Less developed region - Target: 9.00%.</w:t>
      </w:r>
    </w:p>
    <w:p w14:paraId="694A35A7" w14:textId="77777777" w:rsidR="001015D3" w:rsidRPr="001015D3" w:rsidRDefault="001015D3" w:rsidP="001015D3">
      <w:pPr>
        <w:widowControl w:val="0"/>
        <w:numPr>
          <w:ilvl w:val="0"/>
          <w:numId w:val="11"/>
        </w:numPr>
        <w:spacing w:after="120" w:line="276" w:lineRule="auto"/>
        <w:jc w:val="both"/>
        <w:rPr>
          <w:rFonts w:ascii="Calibri" w:hAnsi="Calibri" w:cs="Calibri"/>
          <w:sz w:val="22"/>
          <w:szCs w:val="22"/>
        </w:rPr>
      </w:pPr>
      <w:r w:rsidRPr="001015D3">
        <w:rPr>
          <w:rFonts w:ascii="Calibri" w:hAnsi="Calibri" w:cs="Calibri"/>
          <w:sz w:val="22"/>
          <w:szCs w:val="22"/>
        </w:rPr>
        <w:t>RCR71 - Annual number of users of newly or modernized educational structures (users/year). Less developed region - Target: 425.00 users/year.</w:t>
      </w:r>
    </w:p>
    <w:p w14:paraId="5EF93703" w14:textId="0B63B074" w:rsidR="001015D3" w:rsidRPr="001015D3" w:rsidRDefault="001015D3" w:rsidP="001015D3">
      <w:pPr>
        <w:widowControl w:val="0"/>
        <w:spacing w:after="120" w:line="276" w:lineRule="auto"/>
        <w:jc w:val="both"/>
        <w:rPr>
          <w:rFonts w:ascii="Calibri" w:hAnsi="Calibri" w:cs="Calibri"/>
          <w:b/>
          <w:bCs/>
          <w:sz w:val="22"/>
          <w:szCs w:val="22"/>
        </w:rPr>
      </w:pPr>
      <w:r w:rsidRPr="001015D3">
        <w:rPr>
          <w:rFonts w:ascii="Calibri" w:hAnsi="Calibri" w:cs="Calibri"/>
          <w:b/>
          <w:bCs/>
          <w:sz w:val="22"/>
          <w:szCs w:val="22"/>
        </w:rPr>
        <w:t xml:space="preserve">Additional </w:t>
      </w:r>
      <w:r w:rsidRPr="001015D3">
        <w:rPr>
          <w:rFonts w:ascii="Calibri" w:hAnsi="Calibri" w:cs="Calibri"/>
          <w:b/>
          <w:bCs/>
          <w:sz w:val="22"/>
          <w:szCs w:val="22"/>
        </w:rPr>
        <w:t>output i</w:t>
      </w:r>
      <w:r w:rsidRPr="001015D3">
        <w:rPr>
          <w:rFonts w:ascii="Calibri" w:hAnsi="Calibri" w:cs="Calibri"/>
          <w:b/>
          <w:bCs/>
          <w:sz w:val="22"/>
          <w:szCs w:val="22"/>
        </w:rPr>
        <w:t>ndicators:</w:t>
      </w:r>
    </w:p>
    <w:p w14:paraId="19C044C9" w14:textId="77777777" w:rsidR="001015D3" w:rsidRPr="001015D3" w:rsidRDefault="001015D3" w:rsidP="001015D3">
      <w:pPr>
        <w:widowControl w:val="0"/>
        <w:numPr>
          <w:ilvl w:val="0"/>
          <w:numId w:val="12"/>
        </w:numPr>
        <w:spacing w:after="120" w:line="276" w:lineRule="auto"/>
        <w:jc w:val="both"/>
        <w:rPr>
          <w:rFonts w:ascii="Calibri" w:hAnsi="Calibri" w:cs="Calibri"/>
          <w:sz w:val="22"/>
          <w:szCs w:val="22"/>
        </w:rPr>
      </w:pPr>
      <w:r w:rsidRPr="001015D3">
        <w:rPr>
          <w:rFonts w:ascii="Calibri" w:hAnsi="Calibri" w:cs="Calibri"/>
          <w:sz w:val="22"/>
          <w:szCs w:val="22"/>
        </w:rPr>
        <w:lastRenderedPageBreak/>
        <w:t>School medical offices rehabilitated/equipped (no.). Less developed region - Target: 1.00.</w:t>
      </w:r>
    </w:p>
    <w:p w14:paraId="001B8C92" w14:textId="77777777" w:rsidR="001015D3" w:rsidRPr="001015D3" w:rsidRDefault="001015D3" w:rsidP="001015D3">
      <w:pPr>
        <w:widowControl w:val="0"/>
        <w:spacing w:after="120" w:line="276" w:lineRule="auto"/>
        <w:jc w:val="both"/>
        <w:rPr>
          <w:rFonts w:ascii="Calibri" w:hAnsi="Calibri" w:cs="Calibri"/>
          <w:sz w:val="22"/>
          <w:szCs w:val="22"/>
        </w:rPr>
      </w:pPr>
      <w:r w:rsidRPr="001015D3">
        <w:rPr>
          <w:rFonts w:ascii="Calibri" w:hAnsi="Calibri" w:cs="Calibri"/>
          <w:sz w:val="22"/>
          <w:szCs w:val="22"/>
        </w:rPr>
        <w:t>At this moment, it is not possible to assess the achievement of the project’s objectives and indicators, given the long implementation period. It is expected that the indicators and objectives will be met by the end of the project implementation period, although the project started with a delay.</w:t>
      </w:r>
    </w:p>
    <w:p w14:paraId="3BEC5D55" w14:textId="77777777" w:rsidR="001015D3" w:rsidRPr="001015D3" w:rsidRDefault="001015D3" w:rsidP="001015D3">
      <w:pPr>
        <w:widowControl w:val="0"/>
        <w:spacing w:after="120" w:line="276" w:lineRule="auto"/>
        <w:jc w:val="both"/>
        <w:rPr>
          <w:rFonts w:ascii="Calibri" w:hAnsi="Calibri" w:cs="Calibri"/>
          <w:sz w:val="22"/>
          <w:szCs w:val="22"/>
        </w:rPr>
      </w:pPr>
      <w:r w:rsidRPr="001015D3">
        <w:rPr>
          <w:rFonts w:ascii="Calibri" w:hAnsi="Calibri" w:cs="Calibri"/>
          <w:sz w:val="22"/>
          <w:szCs w:val="22"/>
        </w:rPr>
        <w:t>According to the interview with the beneficiary, the main risks that could affect the achievement of the project objectives are related to public procurement, which generally represents the biggest obstacle to implementation.</w:t>
      </w:r>
    </w:p>
    <w:p w14:paraId="75C56ABB" w14:textId="77777777" w:rsidR="001015D3" w:rsidRPr="001015D3" w:rsidRDefault="001015D3" w:rsidP="001015D3">
      <w:pPr>
        <w:widowControl w:val="0"/>
        <w:spacing w:after="120" w:line="276" w:lineRule="auto"/>
        <w:jc w:val="both"/>
        <w:rPr>
          <w:rFonts w:ascii="Calibri" w:hAnsi="Calibri" w:cs="Calibri"/>
          <w:sz w:val="22"/>
          <w:szCs w:val="22"/>
        </w:rPr>
      </w:pPr>
      <w:r w:rsidRPr="001015D3">
        <w:rPr>
          <w:rFonts w:ascii="Calibri" w:hAnsi="Calibri" w:cs="Calibri"/>
          <w:sz w:val="22"/>
          <w:szCs w:val="22"/>
        </w:rPr>
        <w:t>Other risks identified in the funding application are:</w:t>
      </w:r>
    </w:p>
    <w:p w14:paraId="319C82E4" w14:textId="77777777" w:rsidR="001015D3" w:rsidRPr="001015D3" w:rsidRDefault="001015D3" w:rsidP="001015D3">
      <w:pPr>
        <w:widowControl w:val="0"/>
        <w:numPr>
          <w:ilvl w:val="0"/>
          <w:numId w:val="13"/>
        </w:numPr>
        <w:spacing w:after="120" w:line="276" w:lineRule="auto"/>
        <w:jc w:val="both"/>
        <w:rPr>
          <w:rFonts w:ascii="Calibri" w:hAnsi="Calibri" w:cs="Calibri"/>
          <w:sz w:val="22"/>
          <w:szCs w:val="22"/>
        </w:rPr>
      </w:pPr>
      <w:r w:rsidRPr="001015D3">
        <w:rPr>
          <w:rFonts w:ascii="Calibri" w:hAnsi="Calibri" w:cs="Calibri"/>
          <w:sz w:val="22"/>
          <w:szCs w:val="22"/>
        </w:rPr>
        <w:t>Risks related to human resources: Risks concerning the involvement of the project team in the project’s implementation, as well as the competencies of the members to optimally manage all the project stages.</w:t>
      </w:r>
    </w:p>
    <w:p w14:paraId="5C564183" w14:textId="77777777" w:rsidR="001015D3" w:rsidRPr="001015D3" w:rsidRDefault="001015D3" w:rsidP="001015D3">
      <w:pPr>
        <w:widowControl w:val="0"/>
        <w:numPr>
          <w:ilvl w:val="0"/>
          <w:numId w:val="13"/>
        </w:numPr>
        <w:spacing w:after="120" w:line="276" w:lineRule="auto"/>
        <w:jc w:val="both"/>
        <w:rPr>
          <w:rFonts w:ascii="Calibri" w:hAnsi="Calibri" w:cs="Calibri"/>
          <w:sz w:val="22"/>
          <w:szCs w:val="22"/>
        </w:rPr>
      </w:pPr>
      <w:r w:rsidRPr="001015D3">
        <w:rPr>
          <w:rFonts w:ascii="Calibri" w:hAnsi="Calibri" w:cs="Calibri"/>
          <w:sz w:val="22"/>
          <w:szCs w:val="22"/>
        </w:rPr>
        <w:t>Risk of non-compliance in delivering the deliverables by the implementation team members.</w:t>
      </w:r>
    </w:p>
    <w:p w14:paraId="741C32E0" w14:textId="77777777" w:rsidR="001015D3" w:rsidRPr="001015D3" w:rsidRDefault="001015D3" w:rsidP="001015D3">
      <w:pPr>
        <w:widowControl w:val="0"/>
        <w:numPr>
          <w:ilvl w:val="0"/>
          <w:numId w:val="13"/>
        </w:numPr>
        <w:spacing w:after="120" w:line="276" w:lineRule="auto"/>
        <w:jc w:val="both"/>
        <w:rPr>
          <w:rFonts w:ascii="Calibri" w:hAnsi="Calibri" w:cs="Calibri"/>
          <w:sz w:val="22"/>
          <w:szCs w:val="22"/>
        </w:rPr>
      </w:pPr>
      <w:r w:rsidRPr="001015D3">
        <w:rPr>
          <w:rFonts w:ascii="Calibri" w:hAnsi="Calibri" w:cs="Calibri"/>
          <w:sz w:val="22"/>
          <w:szCs w:val="22"/>
        </w:rPr>
        <w:t>Risk of non-compliance for purchased equipment or executed works.</w:t>
      </w:r>
    </w:p>
    <w:p w14:paraId="78D8B7FA" w14:textId="77777777" w:rsidR="001015D3" w:rsidRPr="001015D3" w:rsidRDefault="001015D3" w:rsidP="001015D3">
      <w:pPr>
        <w:widowControl w:val="0"/>
        <w:numPr>
          <w:ilvl w:val="0"/>
          <w:numId w:val="13"/>
        </w:numPr>
        <w:spacing w:after="120" w:line="276" w:lineRule="auto"/>
        <w:jc w:val="both"/>
        <w:rPr>
          <w:rFonts w:ascii="Calibri" w:hAnsi="Calibri" w:cs="Calibri"/>
          <w:sz w:val="22"/>
          <w:szCs w:val="22"/>
        </w:rPr>
      </w:pPr>
      <w:r w:rsidRPr="001015D3">
        <w:rPr>
          <w:rFonts w:ascii="Calibri" w:hAnsi="Calibri" w:cs="Calibri"/>
          <w:sz w:val="22"/>
          <w:szCs w:val="22"/>
        </w:rPr>
        <w:t>Failure of suppliers to meet delivery deadlines for equipment / delays in deliveries from suppliers.</w:t>
      </w:r>
    </w:p>
    <w:p w14:paraId="2D16F4B9" w14:textId="77777777" w:rsidR="001015D3" w:rsidRPr="001015D3" w:rsidRDefault="001015D3" w:rsidP="001015D3">
      <w:pPr>
        <w:widowControl w:val="0"/>
        <w:numPr>
          <w:ilvl w:val="0"/>
          <w:numId w:val="13"/>
        </w:numPr>
        <w:spacing w:after="120" w:line="276" w:lineRule="auto"/>
        <w:jc w:val="both"/>
        <w:rPr>
          <w:rFonts w:ascii="Calibri" w:hAnsi="Calibri" w:cs="Calibri"/>
          <w:sz w:val="22"/>
          <w:szCs w:val="22"/>
        </w:rPr>
      </w:pPr>
      <w:r w:rsidRPr="001015D3">
        <w:rPr>
          <w:rFonts w:ascii="Calibri" w:hAnsi="Calibri" w:cs="Calibri"/>
          <w:sz w:val="22"/>
          <w:szCs w:val="22"/>
        </w:rPr>
        <w:t>Failure to meet project activity deadlines.</w:t>
      </w:r>
    </w:p>
    <w:p w14:paraId="64B71D45" w14:textId="77777777" w:rsidR="001015D3" w:rsidRPr="001015D3" w:rsidRDefault="001015D3" w:rsidP="001015D3">
      <w:pPr>
        <w:widowControl w:val="0"/>
        <w:numPr>
          <w:ilvl w:val="0"/>
          <w:numId w:val="13"/>
        </w:numPr>
        <w:spacing w:after="120" w:line="276" w:lineRule="auto"/>
        <w:jc w:val="both"/>
        <w:rPr>
          <w:rFonts w:ascii="Calibri" w:hAnsi="Calibri" w:cs="Calibri"/>
          <w:sz w:val="22"/>
          <w:szCs w:val="22"/>
        </w:rPr>
      </w:pPr>
      <w:r w:rsidRPr="001015D3">
        <w:rPr>
          <w:rFonts w:ascii="Calibri" w:hAnsi="Calibri" w:cs="Calibri"/>
          <w:sz w:val="22"/>
          <w:szCs w:val="22"/>
        </w:rPr>
        <w:t>Cash flow misalignments required for planned payments.</w:t>
      </w:r>
    </w:p>
    <w:p w14:paraId="5FEAC585" w14:textId="77777777" w:rsidR="001015D3" w:rsidRPr="001015D3" w:rsidRDefault="001015D3" w:rsidP="001015D3">
      <w:pPr>
        <w:widowControl w:val="0"/>
        <w:spacing w:after="120" w:line="276" w:lineRule="auto"/>
        <w:jc w:val="both"/>
        <w:rPr>
          <w:rFonts w:ascii="Calibri" w:hAnsi="Calibri" w:cs="Calibri"/>
          <w:sz w:val="22"/>
          <w:szCs w:val="22"/>
        </w:rPr>
      </w:pPr>
      <w:r w:rsidRPr="001015D3">
        <w:rPr>
          <w:rFonts w:ascii="Calibri" w:hAnsi="Calibri" w:cs="Calibri"/>
          <w:sz w:val="22"/>
          <w:szCs w:val="22"/>
        </w:rPr>
        <w:t>The beneficiary believes that the same results obtained from the project implementation could not be achieved at a lower cost.</w:t>
      </w:r>
    </w:p>
    <w:p w14:paraId="4CA856E8" w14:textId="77777777" w:rsidR="001015D3" w:rsidRPr="001015D3" w:rsidRDefault="001015D3" w:rsidP="001015D3">
      <w:pPr>
        <w:widowControl w:val="0"/>
        <w:spacing w:after="120" w:line="276" w:lineRule="auto"/>
        <w:jc w:val="both"/>
        <w:rPr>
          <w:rFonts w:ascii="Calibri" w:hAnsi="Calibri" w:cs="Calibri"/>
          <w:sz w:val="22"/>
          <w:szCs w:val="22"/>
        </w:rPr>
      </w:pPr>
      <w:r w:rsidRPr="001015D3">
        <w:rPr>
          <w:rFonts w:ascii="Calibri" w:hAnsi="Calibri" w:cs="Calibri"/>
          <w:sz w:val="22"/>
          <w:szCs w:val="22"/>
        </w:rPr>
        <w:t>According to the information provided in the funding application, the project will contribute to the adoption of new technologies by including sustainability elements, such as the use of eco-friendly materials and the implementation of environmentally friendly technologies for energy efficiency.</w:t>
      </w:r>
    </w:p>
    <w:p w14:paraId="5D6D0131" w14:textId="77777777" w:rsidR="001015D3" w:rsidRPr="0045406C" w:rsidRDefault="001015D3" w:rsidP="003E3648">
      <w:pPr>
        <w:widowControl w:val="0"/>
        <w:spacing w:after="120" w:line="276" w:lineRule="auto"/>
        <w:jc w:val="both"/>
        <w:rPr>
          <w:rFonts w:ascii="Calibri" w:hAnsi="Calibri" w:cs="Calibri"/>
          <w:sz w:val="22"/>
          <w:szCs w:val="22"/>
          <w:lang w:val="ro-RO"/>
        </w:rPr>
      </w:pPr>
    </w:p>
    <w:p w14:paraId="2A2307E2" w14:textId="79813CB6" w:rsidR="00E56EB1" w:rsidRPr="00E56EB1" w:rsidRDefault="00B40B07" w:rsidP="008B21B2">
      <w:pPr>
        <w:widowControl w:val="0"/>
        <w:numPr>
          <w:ilvl w:val="1"/>
          <w:numId w:val="3"/>
        </w:numPr>
        <w:spacing w:after="120" w:line="276" w:lineRule="auto"/>
        <w:jc w:val="both"/>
        <w:rPr>
          <w:rFonts w:ascii="Calibri" w:hAnsi="Calibri" w:cs="Calibri"/>
          <w:b/>
          <w:bCs/>
          <w:sz w:val="22"/>
          <w:szCs w:val="22"/>
          <w:lang w:val="ro-RO"/>
        </w:rPr>
      </w:pPr>
      <w:r>
        <w:rPr>
          <w:rFonts w:ascii="Calibri" w:hAnsi="Calibri" w:cs="Calibri"/>
          <w:b/>
          <w:bCs/>
          <w:sz w:val="22"/>
          <w:szCs w:val="22"/>
          <w:lang w:val="ro-RO"/>
        </w:rPr>
        <w:t>Unintended effects and sustainability of effects</w:t>
      </w:r>
    </w:p>
    <w:p w14:paraId="0DAF3646" w14:textId="77777777" w:rsidR="00F9384A" w:rsidRPr="00F9384A" w:rsidRDefault="00F9384A" w:rsidP="00F9384A">
      <w:pPr>
        <w:widowControl w:val="0"/>
        <w:spacing w:after="120" w:line="276" w:lineRule="auto"/>
        <w:jc w:val="both"/>
        <w:rPr>
          <w:rFonts w:ascii="Calibri" w:hAnsi="Calibri" w:cs="Calibri"/>
          <w:sz w:val="22"/>
          <w:szCs w:val="22"/>
        </w:rPr>
      </w:pPr>
      <w:r w:rsidRPr="00F9384A">
        <w:rPr>
          <w:rFonts w:ascii="Calibri" w:hAnsi="Calibri" w:cs="Calibri"/>
          <w:sz w:val="22"/>
          <w:szCs w:val="22"/>
        </w:rPr>
        <w:t>To ensure the sustainability of the effects over time, there is a focus on identifying new funding sources to continue addressing the existing needs related to the modernization and equipping of educational infrastructure and tackling the needs of vulnerable groups, with the aim of reducing school dropout.</w:t>
      </w:r>
    </w:p>
    <w:p w14:paraId="15C1CD1C" w14:textId="77777777" w:rsidR="00F9384A" w:rsidRPr="00F9384A" w:rsidRDefault="00F9384A" w:rsidP="00F9384A">
      <w:pPr>
        <w:widowControl w:val="0"/>
        <w:spacing w:after="120" w:line="276" w:lineRule="auto"/>
        <w:jc w:val="both"/>
        <w:rPr>
          <w:rFonts w:ascii="Calibri" w:hAnsi="Calibri" w:cs="Calibri"/>
          <w:sz w:val="22"/>
          <w:szCs w:val="22"/>
        </w:rPr>
      </w:pPr>
      <w:r w:rsidRPr="00F9384A">
        <w:rPr>
          <w:rFonts w:ascii="Calibri" w:hAnsi="Calibri" w:cs="Calibri"/>
          <w:sz w:val="22"/>
          <w:szCs w:val="22"/>
        </w:rPr>
        <w:t>The target group identified in the project includes students from disadvantaged/vulnerable groups, for whom specific activities are planned. In the future, the aim is to identify new sources to address the needs of vulnerable groups.</w:t>
      </w:r>
    </w:p>
    <w:p w14:paraId="61669D5D" w14:textId="77777777" w:rsidR="00F9384A" w:rsidRPr="0045406C" w:rsidRDefault="00F9384A" w:rsidP="005304E9">
      <w:pPr>
        <w:widowControl w:val="0"/>
        <w:spacing w:after="120" w:line="276" w:lineRule="auto"/>
        <w:jc w:val="both"/>
        <w:rPr>
          <w:rFonts w:ascii="Calibri" w:hAnsi="Calibri" w:cs="Calibri"/>
          <w:sz w:val="22"/>
          <w:szCs w:val="22"/>
          <w:lang w:val="ro-RO"/>
        </w:rPr>
      </w:pPr>
    </w:p>
    <w:p w14:paraId="7A6DCA54" w14:textId="328506AF" w:rsidR="00372074" w:rsidRPr="00372074" w:rsidRDefault="00372074" w:rsidP="00372074">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xml:space="preserve">. </w:t>
      </w:r>
      <w:r w:rsidR="00B40B07">
        <w:rPr>
          <w:rFonts w:ascii="Calibri" w:hAnsi="Calibri" w:cs="Calibri"/>
          <w:color w:val="0070C0"/>
          <w:sz w:val="28"/>
          <w:szCs w:val="28"/>
          <w:lang w:val="ro-RO"/>
        </w:rPr>
        <w:t xml:space="preserve">Theory of change for </w:t>
      </w:r>
      <w:r w:rsidR="00B27139">
        <w:rPr>
          <w:rFonts w:ascii="Calibri" w:hAnsi="Calibri" w:cs="Calibri"/>
          <w:color w:val="0070C0"/>
          <w:sz w:val="28"/>
          <w:szCs w:val="28"/>
          <w:lang w:val="ro-RO"/>
        </w:rPr>
        <w:t xml:space="preserve">project code </w:t>
      </w:r>
      <w:r w:rsidRPr="00372074">
        <w:rPr>
          <w:rFonts w:ascii="Calibri" w:hAnsi="Calibri" w:cs="Calibri"/>
          <w:color w:val="0070C0"/>
          <w:sz w:val="28"/>
          <w:szCs w:val="28"/>
          <w:lang w:val="ro-RO"/>
        </w:rPr>
        <w:t>SMIS 3</w:t>
      </w:r>
      <w:r w:rsidR="004039EA">
        <w:rPr>
          <w:rFonts w:ascii="Calibri" w:hAnsi="Calibri" w:cs="Calibri"/>
          <w:color w:val="0070C0"/>
          <w:sz w:val="28"/>
          <w:szCs w:val="28"/>
          <w:lang w:val="ro-RO"/>
        </w:rPr>
        <w:t>00</w:t>
      </w:r>
      <w:r w:rsidR="005304E9">
        <w:rPr>
          <w:rFonts w:ascii="Calibri" w:hAnsi="Calibri" w:cs="Calibri"/>
          <w:color w:val="0070C0"/>
          <w:sz w:val="28"/>
          <w:szCs w:val="28"/>
          <w:lang w:val="ro-RO"/>
        </w:rPr>
        <w:t>190</w:t>
      </w:r>
    </w:p>
    <w:p w14:paraId="3FDA6C86" w14:textId="77777777" w:rsidR="00764548" w:rsidRDefault="00764548" w:rsidP="00C432F9">
      <w:pPr>
        <w:widowControl w:val="0"/>
        <w:spacing w:after="120" w:line="276" w:lineRule="auto"/>
        <w:jc w:val="both"/>
        <w:rPr>
          <w:rFonts w:ascii="Calibri" w:hAnsi="Calibri" w:cs="Calibri"/>
          <w:color w:val="000000" w:themeColor="text1"/>
          <w:sz w:val="22"/>
          <w:szCs w:val="22"/>
          <w:lang w:val="ro-RO"/>
        </w:rPr>
        <w:sectPr w:rsidR="00764548">
          <w:headerReference w:type="default" r:id="rId8"/>
          <w:footerReference w:type="default" r:id="rId9"/>
          <w:pgSz w:w="12240" w:h="15840"/>
          <w:pgMar w:top="1440" w:right="1440" w:bottom="1440" w:left="1440" w:header="720" w:footer="720" w:gutter="0"/>
          <w:cols w:space="720"/>
          <w:docGrid w:linePitch="360"/>
        </w:sectPr>
      </w:pPr>
    </w:p>
    <w:p w14:paraId="516885BB" w14:textId="0081541A" w:rsidR="002F7FF6" w:rsidRPr="00C432F9" w:rsidRDefault="00D67E24" w:rsidP="00C432F9">
      <w:pPr>
        <w:widowControl w:val="0"/>
        <w:spacing w:after="120" w:line="276" w:lineRule="auto"/>
        <w:jc w:val="both"/>
        <w:rPr>
          <w:rFonts w:ascii="Calibri" w:hAnsi="Calibri" w:cs="Calibri"/>
          <w:color w:val="000000" w:themeColor="text1"/>
          <w:sz w:val="22"/>
          <w:szCs w:val="22"/>
          <w:lang w:val="ro-RO"/>
        </w:rPr>
      </w:pPr>
      <w:r w:rsidRPr="00D67E24">
        <w:rPr>
          <w:rFonts w:ascii="Calibri" w:hAnsi="Calibri" w:cs="Calibri"/>
          <w:color w:val="000000" w:themeColor="text1"/>
          <w:sz w:val="22"/>
          <w:szCs w:val="22"/>
          <w:lang w:val="ro-RO"/>
        </w:rPr>
        <w:lastRenderedPageBreak/>
        <w:drawing>
          <wp:inline distT="0" distB="0" distL="0" distR="0" wp14:anchorId="7C8423D0" wp14:editId="6C9EF26B">
            <wp:extent cx="8229600" cy="4625340"/>
            <wp:effectExtent l="0" t="0" r="0" b="3810"/>
            <wp:docPr id="1202232018" name="Picture 1"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232018" name="Picture 1" descr="A screenshot of a diagram&#10;&#10;AI-generated content may be incorrect."/>
                    <pic:cNvPicPr/>
                  </pic:nvPicPr>
                  <pic:blipFill>
                    <a:blip r:embed="rId10"/>
                    <a:stretch>
                      <a:fillRect/>
                    </a:stretch>
                  </pic:blipFill>
                  <pic:spPr>
                    <a:xfrm>
                      <a:off x="0" y="0"/>
                      <a:ext cx="8229600" cy="4625340"/>
                    </a:xfrm>
                    <a:prstGeom prst="rect">
                      <a:avLst/>
                    </a:prstGeom>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F35FB" w14:textId="77777777" w:rsidR="003125C6" w:rsidRDefault="003125C6" w:rsidP="008817C3">
      <w:pPr>
        <w:spacing w:after="0" w:line="240" w:lineRule="auto"/>
      </w:pPr>
      <w:r>
        <w:separator/>
      </w:r>
    </w:p>
  </w:endnote>
  <w:endnote w:type="continuationSeparator" w:id="0">
    <w:p w14:paraId="2422BF81" w14:textId="77777777" w:rsidR="003125C6" w:rsidRDefault="003125C6" w:rsidP="008817C3">
      <w:pPr>
        <w:spacing w:after="0" w:line="240" w:lineRule="auto"/>
      </w:pPr>
      <w:r>
        <w:continuationSeparator/>
      </w:r>
    </w:p>
  </w:endnote>
  <w:endnote w:type="continuationNotice" w:id="1">
    <w:p w14:paraId="3E239B2F" w14:textId="77777777" w:rsidR="003125C6" w:rsidRDefault="00312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5516B" w14:textId="77777777" w:rsidR="003125C6" w:rsidRDefault="003125C6" w:rsidP="008817C3">
      <w:pPr>
        <w:spacing w:after="0" w:line="240" w:lineRule="auto"/>
      </w:pPr>
      <w:r>
        <w:separator/>
      </w:r>
    </w:p>
  </w:footnote>
  <w:footnote w:type="continuationSeparator" w:id="0">
    <w:p w14:paraId="0D4C76EF" w14:textId="77777777" w:rsidR="003125C6" w:rsidRDefault="003125C6" w:rsidP="008817C3">
      <w:pPr>
        <w:spacing w:after="0" w:line="240" w:lineRule="auto"/>
      </w:pPr>
      <w:r>
        <w:continuationSeparator/>
      </w:r>
    </w:p>
  </w:footnote>
  <w:footnote w:type="continuationNotice" w:id="1">
    <w:p w14:paraId="1CF59B77" w14:textId="77777777" w:rsidR="003125C6" w:rsidRDefault="003125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1A51B6"/>
    <w:multiLevelType w:val="hybridMultilevel"/>
    <w:tmpl w:val="DFAE9C22"/>
    <w:lvl w:ilvl="0" w:tplc="6D468096">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475C0"/>
    <w:multiLevelType w:val="multilevel"/>
    <w:tmpl w:val="40D0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235237"/>
    <w:multiLevelType w:val="hybridMultilevel"/>
    <w:tmpl w:val="DDE88D48"/>
    <w:lvl w:ilvl="0" w:tplc="D43C9238">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56750"/>
    <w:multiLevelType w:val="multilevel"/>
    <w:tmpl w:val="8AB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796395"/>
    <w:multiLevelType w:val="multilevel"/>
    <w:tmpl w:val="4942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D04AB0"/>
    <w:multiLevelType w:val="multilevel"/>
    <w:tmpl w:val="205A6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D245E4"/>
    <w:multiLevelType w:val="multilevel"/>
    <w:tmpl w:val="F44C8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A16398"/>
    <w:multiLevelType w:val="multilevel"/>
    <w:tmpl w:val="F9E2F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D35138"/>
    <w:multiLevelType w:val="hybridMultilevel"/>
    <w:tmpl w:val="BF084B5E"/>
    <w:lvl w:ilvl="0" w:tplc="CE3EA25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8208467">
    <w:abstractNumId w:val="7"/>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11"/>
  </w:num>
  <w:num w:numId="5" w16cid:durableId="577400051">
    <w:abstractNumId w:val="12"/>
  </w:num>
  <w:num w:numId="6" w16cid:durableId="1722440916">
    <w:abstractNumId w:val="3"/>
  </w:num>
  <w:num w:numId="7" w16cid:durableId="1470974854">
    <w:abstractNumId w:val="1"/>
  </w:num>
  <w:num w:numId="8" w16cid:durableId="1938097578">
    <w:abstractNumId w:val="10"/>
  </w:num>
  <w:num w:numId="9" w16cid:durableId="1146167858">
    <w:abstractNumId w:val="5"/>
  </w:num>
  <w:num w:numId="10" w16cid:durableId="1281448969">
    <w:abstractNumId w:val="4"/>
  </w:num>
  <w:num w:numId="11" w16cid:durableId="1962762984">
    <w:abstractNumId w:val="9"/>
  </w:num>
  <w:num w:numId="12" w16cid:durableId="421147966">
    <w:abstractNumId w:val="2"/>
  </w:num>
  <w:num w:numId="13" w16cid:durableId="6721447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253F7"/>
    <w:rsid w:val="00026FEA"/>
    <w:rsid w:val="0003701F"/>
    <w:rsid w:val="0004490B"/>
    <w:rsid w:val="00046B74"/>
    <w:rsid w:val="00050E8E"/>
    <w:rsid w:val="000510CA"/>
    <w:rsid w:val="000540A5"/>
    <w:rsid w:val="000556E1"/>
    <w:rsid w:val="000571CE"/>
    <w:rsid w:val="0005730D"/>
    <w:rsid w:val="00060303"/>
    <w:rsid w:val="000626B8"/>
    <w:rsid w:val="00064378"/>
    <w:rsid w:val="000713BC"/>
    <w:rsid w:val="00071CE5"/>
    <w:rsid w:val="0007204C"/>
    <w:rsid w:val="000770E3"/>
    <w:rsid w:val="00083980"/>
    <w:rsid w:val="00084F64"/>
    <w:rsid w:val="0008681A"/>
    <w:rsid w:val="00090BB7"/>
    <w:rsid w:val="0009228B"/>
    <w:rsid w:val="00094546"/>
    <w:rsid w:val="000946BF"/>
    <w:rsid w:val="000A61B6"/>
    <w:rsid w:val="000B24AE"/>
    <w:rsid w:val="000B5F1E"/>
    <w:rsid w:val="000B62B8"/>
    <w:rsid w:val="000B6D88"/>
    <w:rsid w:val="000C198C"/>
    <w:rsid w:val="000C20C3"/>
    <w:rsid w:val="000C27C1"/>
    <w:rsid w:val="000C3D99"/>
    <w:rsid w:val="000C61D8"/>
    <w:rsid w:val="000D1033"/>
    <w:rsid w:val="000D453C"/>
    <w:rsid w:val="000E3FD0"/>
    <w:rsid w:val="000E5BE4"/>
    <w:rsid w:val="000E7137"/>
    <w:rsid w:val="000F2303"/>
    <w:rsid w:val="000F3177"/>
    <w:rsid w:val="000F4DF9"/>
    <w:rsid w:val="001015D3"/>
    <w:rsid w:val="001019CD"/>
    <w:rsid w:val="00101BD6"/>
    <w:rsid w:val="00103D94"/>
    <w:rsid w:val="0010445F"/>
    <w:rsid w:val="00121FD9"/>
    <w:rsid w:val="00124671"/>
    <w:rsid w:val="00127D36"/>
    <w:rsid w:val="00132263"/>
    <w:rsid w:val="001329DD"/>
    <w:rsid w:val="001410F4"/>
    <w:rsid w:val="0014278A"/>
    <w:rsid w:val="001472F7"/>
    <w:rsid w:val="00147387"/>
    <w:rsid w:val="00150188"/>
    <w:rsid w:val="00161D03"/>
    <w:rsid w:val="00163448"/>
    <w:rsid w:val="00164553"/>
    <w:rsid w:val="0016602B"/>
    <w:rsid w:val="001661F9"/>
    <w:rsid w:val="00173D3B"/>
    <w:rsid w:val="001755AA"/>
    <w:rsid w:val="00181F38"/>
    <w:rsid w:val="00182A82"/>
    <w:rsid w:val="00183D97"/>
    <w:rsid w:val="0018719A"/>
    <w:rsid w:val="00190239"/>
    <w:rsid w:val="001910F1"/>
    <w:rsid w:val="00194898"/>
    <w:rsid w:val="00196CC5"/>
    <w:rsid w:val="001A0009"/>
    <w:rsid w:val="001A4FC6"/>
    <w:rsid w:val="001A771E"/>
    <w:rsid w:val="001B3636"/>
    <w:rsid w:val="001B42A1"/>
    <w:rsid w:val="001B5C7F"/>
    <w:rsid w:val="001C0891"/>
    <w:rsid w:val="001C3F20"/>
    <w:rsid w:val="001C5BEF"/>
    <w:rsid w:val="001C711F"/>
    <w:rsid w:val="001D05D0"/>
    <w:rsid w:val="001D19F9"/>
    <w:rsid w:val="001D22D3"/>
    <w:rsid w:val="001D3961"/>
    <w:rsid w:val="001D6EC8"/>
    <w:rsid w:val="001E214B"/>
    <w:rsid w:val="001E386E"/>
    <w:rsid w:val="001E67D9"/>
    <w:rsid w:val="001E73DF"/>
    <w:rsid w:val="001E7E97"/>
    <w:rsid w:val="001F1EF0"/>
    <w:rsid w:val="001F302D"/>
    <w:rsid w:val="001F3564"/>
    <w:rsid w:val="001F6095"/>
    <w:rsid w:val="001F7288"/>
    <w:rsid w:val="00200910"/>
    <w:rsid w:val="002011D9"/>
    <w:rsid w:val="002067E1"/>
    <w:rsid w:val="00207D5C"/>
    <w:rsid w:val="00212301"/>
    <w:rsid w:val="00216028"/>
    <w:rsid w:val="0021613A"/>
    <w:rsid w:val="00216FAA"/>
    <w:rsid w:val="002172A8"/>
    <w:rsid w:val="00222963"/>
    <w:rsid w:val="00222DB3"/>
    <w:rsid w:val="002255DC"/>
    <w:rsid w:val="00225C1E"/>
    <w:rsid w:val="00225D3F"/>
    <w:rsid w:val="00231211"/>
    <w:rsid w:val="002327A0"/>
    <w:rsid w:val="0024068A"/>
    <w:rsid w:val="00240AAC"/>
    <w:rsid w:val="00241108"/>
    <w:rsid w:val="00245468"/>
    <w:rsid w:val="00250B27"/>
    <w:rsid w:val="00253B46"/>
    <w:rsid w:val="00255EB2"/>
    <w:rsid w:val="0025736D"/>
    <w:rsid w:val="00257B66"/>
    <w:rsid w:val="00261D8B"/>
    <w:rsid w:val="00263CFD"/>
    <w:rsid w:val="00263DEF"/>
    <w:rsid w:val="002654AA"/>
    <w:rsid w:val="00265DEF"/>
    <w:rsid w:val="0026737A"/>
    <w:rsid w:val="00273189"/>
    <w:rsid w:val="00275D63"/>
    <w:rsid w:val="002764E6"/>
    <w:rsid w:val="0027790C"/>
    <w:rsid w:val="0028069A"/>
    <w:rsid w:val="00281D44"/>
    <w:rsid w:val="00284936"/>
    <w:rsid w:val="00292873"/>
    <w:rsid w:val="0029622F"/>
    <w:rsid w:val="002A1971"/>
    <w:rsid w:val="002A31BF"/>
    <w:rsid w:val="002A4CDA"/>
    <w:rsid w:val="002B1CEC"/>
    <w:rsid w:val="002B1EC1"/>
    <w:rsid w:val="002B1F93"/>
    <w:rsid w:val="002C4091"/>
    <w:rsid w:val="002C7ED4"/>
    <w:rsid w:val="002E051E"/>
    <w:rsid w:val="002E1E2D"/>
    <w:rsid w:val="002E42B1"/>
    <w:rsid w:val="002E545D"/>
    <w:rsid w:val="002E65A4"/>
    <w:rsid w:val="002F364C"/>
    <w:rsid w:val="002F7FF6"/>
    <w:rsid w:val="003010A3"/>
    <w:rsid w:val="003010CC"/>
    <w:rsid w:val="00303945"/>
    <w:rsid w:val="00307AD8"/>
    <w:rsid w:val="00307DFF"/>
    <w:rsid w:val="0031120B"/>
    <w:rsid w:val="0031187D"/>
    <w:rsid w:val="003125C6"/>
    <w:rsid w:val="00312C9D"/>
    <w:rsid w:val="0031424A"/>
    <w:rsid w:val="0032410D"/>
    <w:rsid w:val="003242CB"/>
    <w:rsid w:val="00325731"/>
    <w:rsid w:val="00326EFC"/>
    <w:rsid w:val="00331C0B"/>
    <w:rsid w:val="00332B13"/>
    <w:rsid w:val="00332C27"/>
    <w:rsid w:val="00335183"/>
    <w:rsid w:val="00335A9D"/>
    <w:rsid w:val="00341E45"/>
    <w:rsid w:val="00345336"/>
    <w:rsid w:val="00346FDD"/>
    <w:rsid w:val="00354F68"/>
    <w:rsid w:val="00355369"/>
    <w:rsid w:val="00356EB9"/>
    <w:rsid w:val="00362389"/>
    <w:rsid w:val="00365658"/>
    <w:rsid w:val="00365A17"/>
    <w:rsid w:val="003662B0"/>
    <w:rsid w:val="00372074"/>
    <w:rsid w:val="003720F6"/>
    <w:rsid w:val="00376495"/>
    <w:rsid w:val="003765FB"/>
    <w:rsid w:val="003814A5"/>
    <w:rsid w:val="0038238C"/>
    <w:rsid w:val="0038262A"/>
    <w:rsid w:val="00385B8C"/>
    <w:rsid w:val="00387F18"/>
    <w:rsid w:val="003A525F"/>
    <w:rsid w:val="003A7CD0"/>
    <w:rsid w:val="003B0658"/>
    <w:rsid w:val="003B1895"/>
    <w:rsid w:val="003B29C1"/>
    <w:rsid w:val="003B6AB9"/>
    <w:rsid w:val="003B74B9"/>
    <w:rsid w:val="003B7DE0"/>
    <w:rsid w:val="003C0511"/>
    <w:rsid w:val="003C29A8"/>
    <w:rsid w:val="003C4A4E"/>
    <w:rsid w:val="003C528D"/>
    <w:rsid w:val="003C62DF"/>
    <w:rsid w:val="003D03C3"/>
    <w:rsid w:val="003D7F26"/>
    <w:rsid w:val="003E19FC"/>
    <w:rsid w:val="003E2E8E"/>
    <w:rsid w:val="003E3648"/>
    <w:rsid w:val="003E45B9"/>
    <w:rsid w:val="003E76AB"/>
    <w:rsid w:val="003F4215"/>
    <w:rsid w:val="003F4658"/>
    <w:rsid w:val="003F5DC7"/>
    <w:rsid w:val="003F733D"/>
    <w:rsid w:val="003F7CDC"/>
    <w:rsid w:val="004039EA"/>
    <w:rsid w:val="004074BA"/>
    <w:rsid w:val="00415823"/>
    <w:rsid w:val="0042106F"/>
    <w:rsid w:val="00421DDA"/>
    <w:rsid w:val="00422026"/>
    <w:rsid w:val="004236A0"/>
    <w:rsid w:val="00426023"/>
    <w:rsid w:val="0043255D"/>
    <w:rsid w:val="0043774F"/>
    <w:rsid w:val="0044331B"/>
    <w:rsid w:val="00444A08"/>
    <w:rsid w:val="00446246"/>
    <w:rsid w:val="00446A89"/>
    <w:rsid w:val="00450CC0"/>
    <w:rsid w:val="004530DB"/>
    <w:rsid w:val="0045406C"/>
    <w:rsid w:val="00456782"/>
    <w:rsid w:val="00465D11"/>
    <w:rsid w:val="00471DC8"/>
    <w:rsid w:val="004736C4"/>
    <w:rsid w:val="00475D34"/>
    <w:rsid w:val="00475F54"/>
    <w:rsid w:val="00481FD1"/>
    <w:rsid w:val="00483FC2"/>
    <w:rsid w:val="00490916"/>
    <w:rsid w:val="004927A7"/>
    <w:rsid w:val="004934B0"/>
    <w:rsid w:val="00495B2A"/>
    <w:rsid w:val="004A0023"/>
    <w:rsid w:val="004A419F"/>
    <w:rsid w:val="004A521C"/>
    <w:rsid w:val="004A726A"/>
    <w:rsid w:val="004A7BCC"/>
    <w:rsid w:val="004B0F23"/>
    <w:rsid w:val="004B24F5"/>
    <w:rsid w:val="004B6387"/>
    <w:rsid w:val="004C0AD0"/>
    <w:rsid w:val="004C0D1A"/>
    <w:rsid w:val="004C28FE"/>
    <w:rsid w:val="004C39CD"/>
    <w:rsid w:val="004C565C"/>
    <w:rsid w:val="004C6C6C"/>
    <w:rsid w:val="004E0699"/>
    <w:rsid w:val="004E152C"/>
    <w:rsid w:val="004E1EAD"/>
    <w:rsid w:val="004E4964"/>
    <w:rsid w:val="004F02D2"/>
    <w:rsid w:val="004F1BC1"/>
    <w:rsid w:val="004F61BA"/>
    <w:rsid w:val="004F7369"/>
    <w:rsid w:val="00500F87"/>
    <w:rsid w:val="00501C7C"/>
    <w:rsid w:val="00510B73"/>
    <w:rsid w:val="00510F58"/>
    <w:rsid w:val="0051359D"/>
    <w:rsid w:val="00514427"/>
    <w:rsid w:val="00514C43"/>
    <w:rsid w:val="005168B7"/>
    <w:rsid w:val="00517588"/>
    <w:rsid w:val="00524DD6"/>
    <w:rsid w:val="005271E3"/>
    <w:rsid w:val="00530170"/>
    <w:rsid w:val="005304E9"/>
    <w:rsid w:val="00533C2D"/>
    <w:rsid w:val="005342D8"/>
    <w:rsid w:val="00534FDE"/>
    <w:rsid w:val="00536CF8"/>
    <w:rsid w:val="00542903"/>
    <w:rsid w:val="00543EFA"/>
    <w:rsid w:val="00546F64"/>
    <w:rsid w:val="00547E04"/>
    <w:rsid w:val="00550505"/>
    <w:rsid w:val="00550757"/>
    <w:rsid w:val="00551A2E"/>
    <w:rsid w:val="005573CA"/>
    <w:rsid w:val="00562283"/>
    <w:rsid w:val="00564C92"/>
    <w:rsid w:val="00566229"/>
    <w:rsid w:val="0057137D"/>
    <w:rsid w:val="00571983"/>
    <w:rsid w:val="0057265B"/>
    <w:rsid w:val="00572D39"/>
    <w:rsid w:val="00575A73"/>
    <w:rsid w:val="005838A3"/>
    <w:rsid w:val="0058431D"/>
    <w:rsid w:val="00584D52"/>
    <w:rsid w:val="00590283"/>
    <w:rsid w:val="00590532"/>
    <w:rsid w:val="005919AC"/>
    <w:rsid w:val="005925AD"/>
    <w:rsid w:val="005979B4"/>
    <w:rsid w:val="005A1321"/>
    <w:rsid w:val="005A14BE"/>
    <w:rsid w:val="005A327C"/>
    <w:rsid w:val="005B0AEE"/>
    <w:rsid w:val="005B7137"/>
    <w:rsid w:val="005C107E"/>
    <w:rsid w:val="005C2295"/>
    <w:rsid w:val="005C410C"/>
    <w:rsid w:val="005C441B"/>
    <w:rsid w:val="005D074E"/>
    <w:rsid w:val="005D2EE7"/>
    <w:rsid w:val="005D6B4C"/>
    <w:rsid w:val="005E02CA"/>
    <w:rsid w:val="005E4C30"/>
    <w:rsid w:val="005E67C7"/>
    <w:rsid w:val="005E7809"/>
    <w:rsid w:val="005F1D1B"/>
    <w:rsid w:val="005F52B2"/>
    <w:rsid w:val="0060086C"/>
    <w:rsid w:val="006024D8"/>
    <w:rsid w:val="00610467"/>
    <w:rsid w:val="00610506"/>
    <w:rsid w:val="0061395D"/>
    <w:rsid w:val="006154A5"/>
    <w:rsid w:val="00620385"/>
    <w:rsid w:val="00621B56"/>
    <w:rsid w:val="00622B0B"/>
    <w:rsid w:val="006238C9"/>
    <w:rsid w:val="00624AEA"/>
    <w:rsid w:val="006276DE"/>
    <w:rsid w:val="00627A79"/>
    <w:rsid w:val="00627C30"/>
    <w:rsid w:val="0063158C"/>
    <w:rsid w:val="00633094"/>
    <w:rsid w:val="00634305"/>
    <w:rsid w:val="00636E59"/>
    <w:rsid w:val="006425BD"/>
    <w:rsid w:val="006475A0"/>
    <w:rsid w:val="00647A3C"/>
    <w:rsid w:val="006530D9"/>
    <w:rsid w:val="0066072D"/>
    <w:rsid w:val="006639D8"/>
    <w:rsid w:val="00667988"/>
    <w:rsid w:val="00672343"/>
    <w:rsid w:val="006803DC"/>
    <w:rsid w:val="00680FB2"/>
    <w:rsid w:val="006810EE"/>
    <w:rsid w:val="006816DC"/>
    <w:rsid w:val="00685D44"/>
    <w:rsid w:val="00687802"/>
    <w:rsid w:val="00693530"/>
    <w:rsid w:val="00694318"/>
    <w:rsid w:val="006954BE"/>
    <w:rsid w:val="006A1593"/>
    <w:rsid w:val="006A40C9"/>
    <w:rsid w:val="006A4D70"/>
    <w:rsid w:val="006A5D40"/>
    <w:rsid w:val="006B1386"/>
    <w:rsid w:val="006B4662"/>
    <w:rsid w:val="006B4F86"/>
    <w:rsid w:val="006B517E"/>
    <w:rsid w:val="006C599F"/>
    <w:rsid w:val="006D7375"/>
    <w:rsid w:val="006D7FF2"/>
    <w:rsid w:val="006E0E0D"/>
    <w:rsid w:val="006E4F47"/>
    <w:rsid w:val="006F0E29"/>
    <w:rsid w:val="006F1879"/>
    <w:rsid w:val="006F1894"/>
    <w:rsid w:val="0070088A"/>
    <w:rsid w:val="0070237B"/>
    <w:rsid w:val="00704A10"/>
    <w:rsid w:val="00704BE9"/>
    <w:rsid w:val="00711CA3"/>
    <w:rsid w:val="00713C5D"/>
    <w:rsid w:val="00716217"/>
    <w:rsid w:val="007206A4"/>
    <w:rsid w:val="00721024"/>
    <w:rsid w:val="0072447C"/>
    <w:rsid w:val="00725C9D"/>
    <w:rsid w:val="00731B5D"/>
    <w:rsid w:val="007322E6"/>
    <w:rsid w:val="00742370"/>
    <w:rsid w:val="0074385A"/>
    <w:rsid w:val="007441B8"/>
    <w:rsid w:val="00746C87"/>
    <w:rsid w:val="00760441"/>
    <w:rsid w:val="00760BC7"/>
    <w:rsid w:val="007617D9"/>
    <w:rsid w:val="007626A8"/>
    <w:rsid w:val="00763B8F"/>
    <w:rsid w:val="00764548"/>
    <w:rsid w:val="00777441"/>
    <w:rsid w:val="00782192"/>
    <w:rsid w:val="0078490C"/>
    <w:rsid w:val="00791BAD"/>
    <w:rsid w:val="007A0960"/>
    <w:rsid w:val="007A2307"/>
    <w:rsid w:val="007A6AED"/>
    <w:rsid w:val="007B0924"/>
    <w:rsid w:val="007B0FD0"/>
    <w:rsid w:val="007B14D1"/>
    <w:rsid w:val="007B21DA"/>
    <w:rsid w:val="007B22DD"/>
    <w:rsid w:val="007B2D0C"/>
    <w:rsid w:val="007B3C0B"/>
    <w:rsid w:val="007B5D54"/>
    <w:rsid w:val="007B6981"/>
    <w:rsid w:val="007C4E02"/>
    <w:rsid w:val="007C6FF9"/>
    <w:rsid w:val="007E1F58"/>
    <w:rsid w:val="007E3EFF"/>
    <w:rsid w:val="007E4FFB"/>
    <w:rsid w:val="007E5790"/>
    <w:rsid w:val="007F072D"/>
    <w:rsid w:val="007F2CA8"/>
    <w:rsid w:val="007F417A"/>
    <w:rsid w:val="008057BA"/>
    <w:rsid w:val="00812300"/>
    <w:rsid w:val="00815589"/>
    <w:rsid w:val="00817681"/>
    <w:rsid w:val="008202E7"/>
    <w:rsid w:val="00824AE0"/>
    <w:rsid w:val="008309F2"/>
    <w:rsid w:val="00834706"/>
    <w:rsid w:val="00836758"/>
    <w:rsid w:val="00837C24"/>
    <w:rsid w:val="00840090"/>
    <w:rsid w:val="00844887"/>
    <w:rsid w:val="008460E0"/>
    <w:rsid w:val="00847E9B"/>
    <w:rsid w:val="00852D32"/>
    <w:rsid w:val="00855779"/>
    <w:rsid w:val="00857179"/>
    <w:rsid w:val="00860F0B"/>
    <w:rsid w:val="008673C9"/>
    <w:rsid w:val="00874EB4"/>
    <w:rsid w:val="00875853"/>
    <w:rsid w:val="00876967"/>
    <w:rsid w:val="00877F77"/>
    <w:rsid w:val="008817C3"/>
    <w:rsid w:val="00881BD2"/>
    <w:rsid w:val="00882E5C"/>
    <w:rsid w:val="00884F96"/>
    <w:rsid w:val="00885B76"/>
    <w:rsid w:val="008873D7"/>
    <w:rsid w:val="0089010B"/>
    <w:rsid w:val="008955BC"/>
    <w:rsid w:val="008975F9"/>
    <w:rsid w:val="008A1A8E"/>
    <w:rsid w:val="008A39E7"/>
    <w:rsid w:val="008A4735"/>
    <w:rsid w:val="008A6C0E"/>
    <w:rsid w:val="008A7A13"/>
    <w:rsid w:val="008B00F3"/>
    <w:rsid w:val="008B21B2"/>
    <w:rsid w:val="008B5D2E"/>
    <w:rsid w:val="008B60C9"/>
    <w:rsid w:val="008B63FB"/>
    <w:rsid w:val="008B751B"/>
    <w:rsid w:val="008C02EA"/>
    <w:rsid w:val="008D4F83"/>
    <w:rsid w:val="008D630F"/>
    <w:rsid w:val="008E09BA"/>
    <w:rsid w:val="008E132B"/>
    <w:rsid w:val="008E41CB"/>
    <w:rsid w:val="008F4F18"/>
    <w:rsid w:val="008F7E77"/>
    <w:rsid w:val="009008BF"/>
    <w:rsid w:val="00903FDC"/>
    <w:rsid w:val="00907A2D"/>
    <w:rsid w:val="00910AEA"/>
    <w:rsid w:val="009111B4"/>
    <w:rsid w:val="00911BB8"/>
    <w:rsid w:val="00911BE5"/>
    <w:rsid w:val="00913ECB"/>
    <w:rsid w:val="00920209"/>
    <w:rsid w:val="0092552A"/>
    <w:rsid w:val="0093674C"/>
    <w:rsid w:val="00936C11"/>
    <w:rsid w:val="00942A4F"/>
    <w:rsid w:val="00943517"/>
    <w:rsid w:val="00944C97"/>
    <w:rsid w:val="00951A0D"/>
    <w:rsid w:val="00953C76"/>
    <w:rsid w:val="00960D5D"/>
    <w:rsid w:val="00965811"/>
    <w:rsid w:val="00966354"/>
    <w:rsid w:val="00972922"/>
    <w:rsid w:val="00974B8E"/>
    <w:rsid w:val="00974D19"/>
    <w:rsid w:val="009873A5"/>
    <w:rsid w:val="009874A3"/>
    <w:rsid w:val="009920F9"/>
    <w:rsid w:val="009951BB"/>
    <w:rsid w:val="009960A0"/>
    <w:rsid w:val="009A094A"/>
    <w:rsid w:val="009A3AE3"/>
    <w:rsid w:val="009A7FDD"/>
    <w:rsid w:val="009B4F6D"/>
    <w:rsid w:val="009B5E37"/>
    <w:rsid w:val="009B6479"/>
    <w:rsid w:val="009C5E5E"/>
    <w:rsid w:val="009C6A94"/>
    <w:rsid w:val="009C7111"/>
    <w:rsid w:val="009C7A78"/>
    <w:rsid w:val="009D0112"/>
    <w:rsid w:val="009D205D"/>
    <w:rsid w:val="009D301C"/>
    <w:rsid w:val="009D4C99"/>
    <w:rsid w:val="009D51DB"/>
    <w:rsid w:val="009D7F40"/>
    <w:rsid w:val="009E306D"/>
    <w:rsid w:val="009E3F19"/>
    <w:rsid w:val="009E4A39"/>
    <w:rsid w:val="009F2098"/>
    <w:rsid w:val="009F29EA"/>
    <w:rsid w:val="009F3045"/>
    <w:rsid w:val="009F429E"/>
    <w:rsid w:val="009F608F"/>
    <w:rsid w:val="00A00FAE"/>
    <w:rsid w:val="00A014FE"/>
    <w:rsid w:val="00A02102"/>
    <w:rsid w:val="00A02630"/>
    <w:rsid w:val="00A16144"/>
    <w:rsid w:val="00A17273"/>
    <w:rsid w:val="00A2081D"/>
    <w:rsid w:val="00A24405"/>
    <w:rsid w:val="00A25434"/>
    <w:rsid w:val="00A33C70"/>
    <w:rsid w:val="00A37240"/>
    <w:rsid w:val="00A4378E"/>
    <w:rsid w:val="00A4549D"/>
    <w:rsid w:val="00A46A53"/>
    <w:rsid w:val="00A5199C"/>
    <w:rsid w:val="00A531B1"/>
    <w:rsid w:val="00A57295"/>
    <w:rsid w:val="00A625F4"/>
    <w:rsid w:val="00A627B5"/>
    <w:rsid w:val="00A64ECE"/>
    <w:rsid w:val="00A66926"/>
    <w:rsid w:val="00A741F7"/>
    <w:rsid w:val="00A75E19"/>
    <w:rsid w:val="00A76682"/>
    <w:rsid w:val="00A80CA2"/>
    <w:rsid w:val="00A84E5F"/>
    <w:rsid w:val="00A858EB"/>
    <w:rsid w:val="00A86438"/>
    <w:rsid w:val="00A86654"/>
    <w:rsid w:val="00A8766B"/>
    <w:rsid w:val="00A877E8"/>
    <w:rsid w:val="00A9733B"/>
    <w:rsid w:val="00A97DDA"/>
    <w:rsid w:val="00AA2F6E"/>
    <w:rsid w:val="00AA7589"/>
    <w:rsid w:val="00AB1100"/>
    <w:rsid w:val="00AB370B"/>
    <w:rsid w:val="00AB416F"/>
    <w:rsid w:val="00AB5B99"/>
    <w:rsid w:val="00AB7A23"/>
    <w:rsid w:val="00AC0E2D"/>
    <w:rsid w:val="00AC3FE4"/>
    <w:rsid w:val="00AC44CE"/>
    <w:rsid w:val="00AC61B8"/>
    <w:rsid w:val="00AD2FE0"/>
    <w:rsid w:val="00AE0C22"/>
    <w:rsid w:val="00AE49D4"/>
    <w:rsid w:val="00AF035B"/>
    <w:rsid w:val="00AF1589"/>
    <w:rsid w:val="00AF17E1"/>
    <w:rsid w:val="00AF305F"/>
    <w:rsid w:val="00AF3C13"/>
    <w:rsid w:val="00AF7088"/>
    <w:rsid w:val="00B016B1"/>
    <w:rsid w:val="00B033D3"/>
    <w:rsid w:val="00B03E13"/>
    <w:rsid w:val="00B0579D"/>
    <w:rsid w:val="00B078B6"/>
    <w:rsid w:val="00B102BB"/>
    <w:rsid w:val="00B10524"/>
    <w:rsid w:val="00B14451"/>
    <w:rsid w:val="00B14968"/>
    <w:rsid w:val="00B15962"/>
    <w:rsid w:val="00B2436D"/>
    <w:rsid w:val="00B25E2A"/>
    <w:rsid w:val="00B27139"/>
    <w:rsid w:val="00B27312"/>
    <w:rsid w:val="00B32ADB"/>
    <w:rsid w:val="00B32B4F"/>
    <w:rsid w:val="00B37D95"/>
    <w:rsid w:val="00B40B07"/>
    <w:rsid w:val="00B46252"/>
    <w:rsid w:val="00B62ED0"/>
    <w:rsid w:val="00B63BC6"/>
    <w:rsid w:val="00B71880"/>
    <w:rsid w:val="00B71EE6"/>
    <w:rsid w:val="00B73710"/>
    <w:rsid w:val="00B74674"/>
    <w:rsid w:val="00B76BC4"/>
    <w:rsid w:val="00B77010"/>
    <w:rsid w:val="00B773EA"/>
    <w:rsid w:val="00B80915"/>
    <w:rsid w:val="00B83976"/>
    <w:rsid w:val="00B85763"/>
    <w:rsid w:val="00B85DB5"/>
    <w:rsid w:val="00B86100"/>
    <w:rsid w:val="00B867FB"/>
    <w:rsid w:val="00B95CA0"/>
    <w:rsid w:val="00B9638D"/>
    <w:rsid w:val="00B97AFB"/>
    <w:rsid w:val="00B97EB4"/>
    <w:rsid w:val="00BA4501"/>
    <w:rsid w:val="00BB3C01"/>
    <w:rsid w:val="00BB46AF"/>
    <w:rsid w:val="00BB4802"/>
    <w:rsid w:val="00BC2516"/>
    <w:rsid w:val="00BC331E"/>
    <w:rsid w:val="00BC3377"/>
    <w:rsid w:val="00BC33BB"/>
    <w:rsid w:val="00BC35B7"/>
    <w:rsid w:val="00BC5D52"/>
    <w:rsid w:val="00BC78EA"/>
    <w:rsid w:val="00BD0EED"/>
    <w:rsid w:val="00BD2F5E"/>
    <w:rsid w:val="00BD330B"/>
    <w:rsid w:val="00BD4008"/>
    <w:rsid w:val="00BD56E0"/>
    <w:rsid w:val="00BD637A"/>
    <w:rsid w:val="00BE25D6"/>
    <w:rsid w:val="00BE5A07"/>
    <w:rsid w:val="00BE5B5F"/>
    <w:rsid w:val="00BF289D"/>
    <w:rsid w:val="00BF467E"/>
    <w:rsid w:val="00C00AAC"/>
    <w:rsid w:val="00C03A2A"/>
    <w:rsid w:val="00C0513D"/>
    <w:rsid w:val="00C06120"/>
    <w:rsid w:val="00C071F8"/>
    <w:rsid w:val="00C129D1"/>
    <w:rsid w:val="00C12A27"/>
    <w:rsid w:val="00C14136"/>
    <w:rsid w:val="00C22FAE"/>
    <w:rsid w:val="00C270CC"/>
    <w:rsid w:val="00C319F5"/>
    <w:rsid w:val="00C327C2"/>
    <w:rsid w:val="00C36845"/>
    <w:rsid w:val="00C36E0A"/>
    <w:rsid w:val="00C37C1D"/>
    <w:rsid w:val="00C41733"/>
    <w:rsid w:val="00C42748"/>
    <w:rsid w:val="00C432F9"/>
    <w:rsid w:val="00C44FDB"/>
    <w:rsid w:val="00C457BC"/>
    <w:rsid w:val="00C5185D"/>
    <w:rsid w:val="00C51E70"/>
    <w:rsid w:val="00C53B83"/>
    <w:rsid w:val="00C54983"/>
    <w:rsid w:val="00C54F32"/>
    <w:rsid w:val="00C554CE"/>
    <w:rsid w:val="00C60616"/>
    <w:rsid w:val="00C63854"/>
    <w:rsid w:val="00C66465"/>
    <w:rsid w:val="00C67238"/>
    <w:rsid w:val="00C673DB"/>
    <w:rsid w:val="00C73E06"/>
    <w:rsid w:val="00C7797B"/>
    <w:rsid w:val="00C80A02"/>
    <w:rsid w:val="00C81865"/>
    <w:rsid w:val="00C826E0"/>
    <w:rsid w:val="00C835F1"/>
    <w:rsid w:val="00C83794"/>
    <w:rsid w:val="00C8623A"/>
    <w:rsid w:val="00C93DDD"/>
    <w:rsid w:val="00C94090"/>
    <w:rsid w:val="00C95135"/>
    <w:rsid w:val="00CA7CFE"/>
    <w:rsid w:val="00CC6DE9"/>
    <w:rsid w:val="00CD24B3"/>
    <w:rsid w:val="00CD2A45"/>
    <w:rsid w:val="00CE0918"/>
    <w:rsid w:val="00CE5204"/>
    <w:rsid w:val="00CE7524"/>
    <w:rsid w:val="00CF0779"/>
    <w:rsid w:val="00CF4AE5"/>
    <w:rsid w:val="00CF7C7B"/>
    <w:rsid w:val="00D00135"/>
    <w:rsid w:val="00D01C7A"/>
    <w:rsid w:val="00D04128"/>
    <w:rsid w:val="00D04E1C"/>
    <w:rsid w:val="00D0607B"/>
    <w:rsid w:val="00D06E16"/>
    <w:rsid w:val="00D07ADD"/>
    <w:rsid w:val="00D10303"/>
    <w:rsid w:val="00D133BF"/>
    <w:rsid w:val="00D246BE"/>
    <w:rsid w:val="00D252E4"/>
    <w:rsid w:val="00D265D0"/>
    <w:rsid w:val="00D2690C"/>
    <w:rsid w:val="00D27B35"/>
    <w:rsid w:val="00D33596"/>
    <w:rsid w:val="00D33E35"/>
    <w:rsid w:val="00D3460F"/>
    <w:rsid w:val="00D3535C"/>
    <w:rsid w:val="00D3656D"/>
    <w:rsid w:val="00D37EF6"/>
    <w:rsid w:val="00D43951"/>
    <w:rsid w:val="00D46B1E"/>
    <w:rsid w:val="00D46C0B"/>
    <w:rsid w:val="00D530EA"/>
    <w:rsid w:val="00D60148"/>
    <w:rsid w:val="00D625A9"/>
    <w:rsid w:val="00D6313A"/>
    <w:rsid w:val="00D67E24"/>
    <w:rsid w:val="00D70C5E"/>
    <w:rsid w:val="00D8116B"/>
    <w:rsid w:val="00D86E47"/>
    <w:rsid w:val="00D90D1C"/>
    <w:rsid w:val="00D92EED"/>
    <w:rsid w:val="00D93A87"/>
    <w:rsid w:val="00D93F3A"/>
    <w:rsid w:val="00D95C19"/>
    <w:rsid w:val="00D97B53"/>
    <w:rsid w:val="00DA53C7"/>
    <w:rsid w:val="00DB2801"/>
    <w:rsid w:val="00DB2C95"/>
    <w:rsid w:val="00DC35D6"/>
    <w:rsid w:val="00DC3A5E"/>
    <w:rsid w:val="00DC58D8"/>
    <w:rsid w:val="00DC6368"/>
    <w:rsid w:val="00DC653B"/>
    <w:rsid w:val="00DC6714"/>
    <w:rsid w:val="00DC6921"/>
    <w:rsid w:val="00DD05DC"/>
    <w:rsid w:val="00DD294D"/>
    <w:rsid w:val="00DD3EEF"/>
    <w:rsid w:val="00DD4D07"/>
    <w:rsid w:val="00DD52A1"/>
    <w:rsid w:val="00DE0809"/>
    <w:rsid w:val="00DE1F43"/>
    <w:rsid w:val="00DE34A5"/>
    <w:rsid w:val="00DE69F7"/>
    <w:rsid w:val="00DF12E8"/>
    <w:rsid w:val="00DF239D"/>
    <w:rsid w:val="00DF7062"/>
    <w:rsid w:val="00E0322D"/>
    <w:rsid w:val="00E05595"/>
    <w:rsid w:val="00E162BE"/>
    <w:rsid w:val="00E235AA"/>
    <w:rsid w:val="00E235FA"/>
    <w:rsid w:val="00E3663E"/>
    <w:rsid w:val="00E4162C"/>
    <w:rsid w:val="00E45553"/>
    <w:rsid w:val="00E45E7D"/>
    <w:rsid w:val="00E47405"/>
    <w:rsid w:val="00E53643"/>
    <w:rsid w:val="00E54FBD"/>
    <w:rsid w:val="00E56EB1"/>
    <w:rsid w:val="00E645D5"/>
    <w:rsid w:val="00E71ED1"/>
    <w:rsid w:val="00E72547"/>
    <w:rsid w:val="00E7675D"/>
    <w:rsid w:val="00E860F4"/>
    <w:rsid w:val="00E863B3"/>
    <w:rsid w:val="00E90514"/>
    <w:rsid w:val="00E915D8"/>
    <w:rsid w:val="00E91FCC"/>
    <w:rsid w:val="00E947D3"/>
    <w:rsid w:val="00E9649A"/>
    <w:rsid w:val="00E97D6C"/>
    <w:rsid w:val="00EA2E80"/>
    <w:rsid w:val="00EA7815"/>
    <w:rsid w:val="00EB215C"/>
    <w:rsid w:val="00EB527E"/>
    <w:rsid w:val="00EC1168"/>
    <w:rsid w:val="00EC3B44"/>
    <w:rsid w:val="00EC51BB"/>
    <w:rsid w:val="00EC686A"/>
    <w:rsid w:val="00EC74CF"/>
    <w:rsid w:val="00EC7F82"/>
    <w:rsid w:val="00EE37C8"/>
    <w:rsid w:val="00EE4456"/>
    <w:rsid w:val="00EF1BCC"/>
    <w:rsid w:val="00EF3BCA"/>
    <w:rsid w:val="00F00420"/>
    <w:rsid w:val="00F007AF"/>
    <w:rsid w:val="00F01BA6"/>
    <w:rsid w:val="00F03BC1"/>
    <w:rsid w:val="00F03E4E"/>
    <w:rsid w:val="00F04BC8"/>
    <w:rsid w:val="00F1351B"/>
    <w:rsid w:val="00F13E02"/>
    <w:rsid w:val="00F147D8"/>
    <w:rsid w:val="00F15478"/>
    <w:rsid w:val="00F170AE"/>
    <w:rsid w:val="00F20C10"/>
    <w:rsid w:val="00F21E88"/>
    <w:rsid w:val="00F22F06"/>
    <w:rsid w:val="00F233A6"/>
    <w:rsid w:val="00F23AC5"/>
    <w:rsid w:val="00F3164C"/>
    <w:rsid w:val="00F324AA"/>
    <w:rsid w:val="00F33855"/>
    <w:rsid w:val="00F347D1"/>
    <w:rsid w:val="00F34D51"/>
    <w:rsid w:val="00F36034"/>
    <w:rsid w:val="00F36E41"/>
    <w:rsid w:val="00F41439"/>
    <w:rsid w:val="00F41598"/>
    <w:rsid w:val="00F43A36"/>
    <w:rsid w:val="00F43A4D"/>
    <w:rsid w:val="00F44664"/>
    <w:rsid w:val="00F44B01"/>
    <w:rsid w:val="00F44F96"/>
    <w:rsid w:val="00F459E7"/>
    <w:rsid w:val="00F466A9"/>
    <w:rsid w:val="00F503F2"/>
    <w:rsid w:val="00F5229B"/>
    <w:rsid w:val="00F55D99"/>
    <w:rsid w:val="00F55EDE"/>
    <w:rsid w:val="00F5748C"/>
    <w:rsid w:val="00F70E8B"/>
    <w:rsid w:val="00F70FE9"/>
    <w:rsid w:val="00F7612A"/>
    <w:rsid w:val="00F76A54"/>
    <w:rsid w:val="00F82F52"/>
    <w:rsid w:val="00F86DD9"/>
    <w:rsid w:val="00F9384A"/>
    <w:rsid w:val="00F9566D"/>
    <w:rsid w:val="00F96ED1"/>
    <w:rsid w:val="00F97896"/>
    <w:rsid w:val="00FA4049"/>
    <w:rsid w:val="00FA5D33"/>
    <w:rsid w:val="00FA5D9A"/>
    <w:rsid w:val="00FA6082"/>
    <w:rsid w:val="00FB39A3"/>
    <w:rsid w:val="00FB7566"/>
    <w:rsid w:val="00FC0D50"/>
    <w:rsid w:val="00FC1D36"/>
    <w:rsid w:val="00FC3984"/>
    <w:rsid w:val="00FC538F"/>
    <w:rsid w:val="00FC6E19"/>
    <w:rsid w:val="00FC73EE"/>
    <w:rsid w:val="00FC75DB"/>
    <w:rsid w:val="00FD08A8"/>
    <w:rsid w:val="00FD5520"/>
    <w:rsid w:val="00FD6756"/>
    <w:rsid w:val="00FE0F26"/>
    <w:rsid w:val="00FE1F51"/>
    <w:rsid w:val="00FE4662"/>
    <w:rsid w:val="00FE7D5F"/>
    <w:rsid w:val="00FE7F07"/>
    <w:rsid w:val="137A0087"/>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5136">
      <w:bodyDiv w:val="1"/>
      <w:marLeft w:val="0"/>
      <w:marRight w:val="0"/>
      <w:marTop w:val="0"/>
      <w:marBottom w:val="0"/>
      <w:divBdr>
        <w:top w:val="none" w:sz="0" w:space="0" w:color="auto"/>
        <w:left w:val="none" w:sz="0" w:space="0" w:color="auto"/>
        <w:bottom w:val="none" w:sz="0" w:space="0" w:color="auto"/>
        <w:right w:val="none" w:sz="0" w:space="0" w:color="auto"/>
      </w:divBdr>
    </w:div>
    <w:div w:id="136920700">
      <w:bodyDiv w:val="1"/>
      <w:marLeft w:val="0"/>
      <w:marRight w:val="0"/>
      <w:marTop w:val="0"/>
      <w:marBottom w:val="0"/>
      <w:divBdr>
        <w:top w:val="none" w:sz="0" w:space="0" w:color="auto"/>
        <w:left w:val="none" w:sz="0" w:space="0" w:color="auto"/>
        <w:bottom w:val="none" w:sz="0" w:space="0" w:color="auto"/>
        <w:right w:val="none" w:sz="0" w:space="0" w:color="auto"/>
      </w:divBdr>
    </w:div>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55265536">
      <w:bodyDiv w:val="1"/>
      <w:marLeft w:val="0"/>
      <w:marRight w:val="0"/>
      <w:marTop w:val="0"/>
      <w:marBottom w:val="0"/>
      <w:divBdr>
        <w:top w:val="none" w:sz="0" w:space="0" w:color="auto"/>
        <w:left w:val="none" w:sz="0" w:space="0" w:color="auto"/>
        <w:bottom w:val="none" w:sz="0" w:space="0" w:color="auto"/>
        <w:right w:val="none" w:sz="0" w:space="0" w:color="auto"/>
      </w:divBdr>
    </w:div>
    <w:div w:id="158279405">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179048648">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452485124">
      <w:bodyDiv w:val="1"/>
      <w:marLeft w:val="0"/>
      <w:marRight w:val="0"/>
      <w:marTop w:val="0"/>
      <w:marBottom w:val="0"/>
      <w:divBdr>
        <w:top w:val="none" w:sz="0" w:space="0" w:color="auto"/>
        <w:left w:val="none" w:sz="0" w:space="0" w:color="auto"/>
        <w:bottom w:val="none" w:sz="0" w:space="0" w:color="auto"/>
        <w:right w:val="none" w:sz="0" w:space="0" w:color="auto"/>
      </w:divBdr>
    </w:div>
    <w:div w:id="535001806">
      <w:bodyDiv w:val="1"/>
      <w:marLeft w:val="0"/>
      <w:marRight w:val="0"/>
      <w:marTop w:val="0"/>
      <w:marBottom w:val="0"/>
      <w:divBdr>
        <w:top w:val="none" w:sz="0" w:space="0" w:color="auto"/>
        <w:left w:val="none" w:sz="0" w:space="0" w:color="auto"/>
        <w:bottom w:val="none" w:sz="0" w:space="0" w:color="auto"/>
        <w:right w:val="none" w:sz="0" w:space="0" w:color="auto"/>
      </w:divBdr>
    </w:div>
    <w:div w:id="615252331">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915552633">
      <w:bodyDiv w:val="1"/>
      <w:marLeft w:val="0"/>
      <w:marRight w:val="0"/>
      <w:marTop w:val="0"/>
      <w:marBottom w:val="0"/>
      <w:divBdr>
        <w:top w:val="none" w:sz="0" w:space="0" w:color="auto"/>
        <w:left w:val="none" w:sz="0" w:space="0" w:color="auto"/>
        <w:bottom w:val="none" w:sz="0" w:space="0" w:color="auto"/>
        <w:right w:val="none" w:sz="0" w:space="0" w:color="auto"/>
      </w:divBdr>
    </w:div>
    <w:div w:id="926039289">
      <w:bodyDiv w:val="1"/>
      <w:marLeft w:val="0"/>
      <w:marRight w:val="0"/>
      <w:marTop w:val="0"/>
      <w:marBottom w:val="0"/>
      <w:divBdr>
        <w:top w:val="none" w:sz="0" w:space="0" w:color="auto"/>
        <w:left w:val="none" w:sz="0" w:space="0" w:color="auto"/>
        <w:bottom w:val="none" w:sz="0" w:space="0" w:color="auto"/>
        <w:right w:val="none" w:sz="0" w:space="0" w:color="auto"/>
      </w:divBdr>
    </w:div>
    <w:div w:id="937252450">
      <w:bodyDiv w:val="1"/>
      <w:marLeft w:val="0"/>
      <w:marRight w:val="0"/>
      <w:marTop w:val="0"/>
      <w:marBottom w:val="0"/>
      <w:divBdr>
        <w:top w:val="none" w:sz="0" w:space="0" w:color="auto"/>
        <w:left w:val="none" w:sz="0" w:space="0" w:color="auto"/>
        <w:bottom w:val="none" w:sz="0" w:space="0" w:color="auto"/>
        <w:right w:val="none" w:sz="0" w:space="0" w:color="auto"/>
      </w:divBdr>
    </w:div>
    <w:div w:id="939216859">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126240661">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889681776">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1264</Words>
  <Characters>7205</Characters>
  <Application>Microsoft Office Word</Application>
  <DocSecurity>0</DocSecurity>
  <Lines>60</Lines>
  <Paragraphs>16</Paragraphs>
  <ScaleCrop>false</ScaleCrop>
  <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286</cp:revision>
  <dcterms:created xsi:type="dcterms:W3CDTF">2024-10-16T03:57:00Z</dcterms:created>
  <dcterms:modified xsi:type="dcterms:W3CDTF">2025-05-07T15:06:00Z</dcterms:modified>
</cp:coreProperties>
</file>